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DA" w:rsidRDefault="00103DB1">
      <w:pPr>
        <w:keepNext/>
        <w:keepLines/>
        <w:widowControl/>
        <w:spacing w:before="2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A92DDA" w:rsidRDefault="00103DB1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ХАРКІВСЬКИЙ НАЦІОНАЛЬНИЙ ЕКОНОМІЧНИЙ УНІВЕРСИТЕТ</w:t>
      </w:r>
    </w:p>
    <w:p w:rsidR="00A92DDA" w:rsidRDefault="00103DB1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СЕМЕНА КУЗНЕЦЯ</w:t>
      </w:r>
    </w:p>
    <w:p w:rsidR="00A92DDA" w:rsidRDefault="00A92DDA">
      <w:pPr>
        <w:widowControl/>
        <w:spacing w:line="16" w:lineRule="auto"/>
        <w:jc w:val="center"/>
        <w:rPr>
          <w:b/>
          <w:sz w:val="28"/>
          <w:szCs w:val="28"/>
        </w:rPr>
      </w:pPr>
    </w:p>
    <w:p w:rsidR="00A92DDA" w:rsidRDefault="00103DB1">
      <w:pPr>
        <w:widowControl/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A92DDA" w:rsidRDefault="00103DB1">
      <w:pPr>
        <w:widowControl/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tbl>
      <w:tblPr>
        <w:tblStyle w:val="affa"/>
        <w:tblW w:w="10076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4"/>
        <w:gridCol w:w="566"/>
        <w:gridCol w:w="5156"/>
      </w:tblGrid>
      <w:tr w:rsidR="00A92DDA">
        <w:trPr>
          <w:trHeight w:val="3275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УХВАЛЕНО</w:t>
            </w:r>
          </w:p>
          <w:p w:rsidR="00A92DDA" w:rsidRDefault="00103DB1">
            <w:pPr>
              <w:widowControl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рішенням вченої ради </w:t>
            </w:r>
          </w:p>
          <w:p w:rsidR="00A92DDA" w:rsidRDefault="00103DB1">
            <w:pPr>
              <w:widowControl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Харківського національного</w:t>
            </w:r>
          </w:p>
          <w:p w:rsidR="00A92DDA" w:rsidRDefault="00103DB1">
            <w:pPr>
              <w:widowControl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економічного університету імені </w:t>
            </w:r>
          </w:p>
          <w:p w:rsidR="00A92DDA" w:rsidRDefault="00103DB1">
            <w:pPr>
              <w:widowControl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Семена </w:t>
            </w:r>
            <w:proofErr w:type="spellStart"/>
            <w:r>
              <w:rPr>
                <w:sz w:val="27"/>
                <w:szCs w:val="27"/>
              </w:rPr>
              <w:t>Кузнеця</w:t>
            </w:r>
            <w:proofErr w:type="spellEnd"/>
          </w:p>
          <w:p w:rsidR="00A92DDA" w:rsidRDefault="00103DB1">
            <w:pPr>
              <w:widowControl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від __.__.202_ р. протокол №__</w:t>
            </w:r>
          </w:p>
          <w:p w:rsidR="00A92DDA" w:rsidRDefault="00103DB1">
            <w:pPr>
              <w:widowControl/>
              <w:spacing w:before="240" w:after="240" w:line="276" w:lineRule="auto"/>
              <w:ind w:firstLine="4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DDA" w:rsidRDefault="00A92DDA">
            <w:pPr>
              <w:widowControl/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DDA" w:rsidRDefault="00103DB1">
            <w:pPr>
              <w:widowControl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ВВЕДЕНО В ДІЮ</w:t>
            </w:r>
          </w:p>
          <w:p w:rsidR="00A92DDA" w:rsidRDefault="00103DB1">
            <w:pPr>
              <w:widowControl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Наказом ректора Харківського національного економічного університету імені Семена </w:t>
            </w:r>
            <w:proofErr w:type="spellStart"/>
            <w:r>
              <w:rPr>
                <w:sz w:val="27"/>
                <w:szCs w:val="27"/>
              </w:rPr>
              <w:t>Кузнеця</w:t>
            </w:r>
            <w:proofErr w:type="spellEnd"/>
          </w:p>
          <w:p w:rsidR="00A92DDA" w:rsidRDefault="00103DB1">
            <w:pPr>
              <w:widowControl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від __.__.202_ року №___</w:t>
            </w:r>
          </w:p>
          <w:p w:rsidR="00A92DDA" w:rsidRDefault="00103DB1">
            <w:pPr>
              <w:widowControl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__________Володимир ПОНОМАРЕНКО</w:t>
            </w:r>
          </w:p>
          <w:p w:rsidR="00A92DDA" w:rsidRDefault="00103DB1">
            <w:pPr>
              <w:widowControl/>
              <w:spacing w:before="240" w:after="240" w:line="276" w:lineRule="auto"/>
              <w:ind w:firstLine="70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A92DDA" w:rsidRDefault="00A92DDA">
      <w:pPr>
        <w:widowControl/>
        <w:spacing w:line="276" w:lineRule="auto"/>
        <w:jc w:val="center"/>
        <w:rPr>
          <w:b/>
          <w:sz w:val="30"/>
          <w:szCs w:val="30"/>
        </w:rPr>
      </w:pPr>
    </w:p>
    <w:p w:rsidR="00A92DDA" w:rsidRDefault="00103DB1">
      <w:pPr>
        <w:widowControl/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</w:t>
      </w:r>
    </w:p>
    <w:p w:rsidR="00A92DDA" w:rsidRDefault="00103DB1">
      <w:pPr>
        <w:widowControl/>
        <w:spacing w:line="276" w:lineRule="auto"/>
        <w:jc w:val="center"/>
        <w:rPr>
          <w:b/>
          <w:sz w:val="43"/>
          <w:szCs w:val="43"/>
        </w:rPr>
      </w:pPr>
      <w:r>
        <w:rPr>
          <w:b/>
          <w:sz w:val="43"/>
          <w:szCs w:val="43"/>
        </w:rPr>
        <w:t xml:space="preserve"> </w:t>
      </w:r>
    </w:p>
    <w:p w:rsidR="00A92DDA" w:rsidRDefault="00103DB1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ОСВІТНЬО-НАУКОВА ПРОГРАМА</w:t>
      </w:r>
    </w:p>
    <w:p w:rsidR="00A92DDA" w:rsidRDefault="00103DB1">
      <w:pPr>
        <w:widowControl/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A92DDA" w:rsidRDefault="00103DB1">
      <w:pPr>
        <w:widowControl/>
        <w:spacing w:line="35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МАРКЕТИНГ</w:t>
      </w:r>
      <w:r>
        <w:rPr>
          <w:b/>
          <w:sz w:val="28"/>
          <w:szCs w:val="28"/>
        </w:rPr>
        <w:t>»</w:t>
      </w:r>
    </w:p>
    <w:p w:rsidR="00A92DDA" w:rsidRDefault="00A92DDA">
      <w:pPr>
        <w:widowControl/>
        <w:spacing w:line="350" w:lineRule="auto"/>
        <w:jc w:val="center"/>
        <w:rPr>
          <w:b/>
          <w:sz w:val="28"/>
          <w:szCs w:val="28"/>
        </w:rPr>
      </w:pPr>
    </w:p>
    <w:p w:rsidR="00A92DDA" w:rsidRDefault="00103DB1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РІВЕНЬ ВИЩОЇ ОСВІТИ        </w:t>
      </w:r>
      <w:r>
        <w:rPr>
          <w:b/>
          <w:sz w:val="28"/>
          <w:szCs w:val="28"/>
        </w:rPr>
        <w:tab/>
        <w:t>Третій</w:t>
      </w:r>
    </w:p>
    <w:p w:rsidR="00A92DDA" w:rsidRDefault="00103DB1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2DDA" w:rsidRDefault="00103DB1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СТУПІНЬ ВИЩОЇ ОСВІТИ    </w:t>
      </w:r>
      <w:r>
        <w:rPr>
          <w:b/>
          <w:sz w:val="28"/>
          <w:szCs w:val="28"/>
        </w:rPr>
        <w:tab/>
        <w:t>Доктор філософії</w:t>
      </w:r>
    </w:p>
    <w:p w:rsidR="00A92DDA" w:rsidRDefault="00103DB1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2DDA" w:rsidRDefault="00103DB1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ГАЛУЗЬ ЗНАНЬ                        </w:t>
      </w:r>
      <w:r>
        <w:rPr>
          <w:b/>
          <w:sz w:val="28"/>
          <w:szCs w:val="28"/>
        </w:rPr>
        <w:tab/>
        <w:t>07 Управління та адміністрування</w:t>
      </w:r>
    </w:p>
    <w:p w:rsidR="00A92DDA" w:rsidRDefault="00103DB1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2DDA" w:rsidRDefault="00103DB1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СПЕЦІАЛЬНІСТЬ                    </w:t>
      </w:r>
      <w:r>
        <w:rPr>
          <w:b/>
          <w:sz w:val="28"/>
          <w:szCs w:val="28"/>
        </w:rPr>
        <w:tab/>
        <w:t xml:space="preserve">075 Маркетинг                                                     </w:t>
      </w:r>
      <w:r>
        <w:rPr>
          <w:b/>
          <w:sz w:val="28"/>
          <w:szCs w:val="28"/>
        </w:rPr>
        <w:tab/>
      </w:r>
    </w:p>
    <w:p w:rsidR="00A92DDA" w:rsidRDefault="00A92DDA">
      <w:pPr>
        <w:widowControl/>
        <w:spacing w:line="288" w:lineRule="auto"/>
        <w:ind w:firstLine="20"/>
        <w:jc w:val="center"/>
        <w:rPr>
          <w:sz w:val="20"/>
          <w:szCs w:val="20"/>
        </w:rPr>
      </w:pPr>
    </w:p>
    <w:p w:rsidR="00A92DDA" w:rsidRDefault="00103DB1">
      <w:pPr>
        <w:widowControl/>
        <w:spacing w:line="288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92DDA" w:rsidRDefault="00A92DDA">
      <w:pPr>
        <w:widowControl/>
        <w:spacing w:line="288" w:lineRule="auto"/>
        <w:jc w:val="center"/>
        <w:rPr>
          <w:sz w:val="32"/>
          <w:szCs w:val="32"/>
        </w:rPr>
      </w:pPr>
    </w:p>
    <w:p w:rsidR="00A92DDA" w:rsidRDefault="00A92DDA">
      <w:pPr>
        <w:widowControl/>
        <w:spacing w:line="288" w:lineRule="auto"/>
        <w:jc w:val="center"/>
        <w:rPr>
          <w:sz w:val="32"/>
          <w:szCs w:val="32"/>
        </w:rPr>
      </w:pPr>
    </w:p>
    <w:p w:rsidR="00A92DDA" w:rsidRDefault="00A92DDA">
      <w:pPr>
        <w:widowControl/>
        <w:spacing w:line="288" w:lineRule="auto"/>
        <w:jc w:val="center"/>
        <w:rPr>
          <w:sz w:val="32"/>
          <w:szCs w:val="32"/>
        </w:rPr>
      </w:pPr>
    </w:p>
    <w:p w:rsidR="00A92DDA" w:rsidRDefault="00A92DDA">
      <w:pPr>
        <w:widowControl/>
        <w:spacing w:line="288" w:lineRule="auto"/>
        <w:jc w:val="center"/>
        <w:rPr>
          <w:sz w:val="32"/>
          <w:szCs w:val="32"/>
        </w:rPr>
      </w:pPr>
    </w:p>
    <w:p w:rsidR="00A92DDA" w:rsidRDefault="00103DB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Харків  </w: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ind w:left="567" w:right="4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>3</w:t>
      </w:r>
      <w:r>
        <w:br w:type="page"/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ind w:left="567" w:right="4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ПРЕАМБУЛА</w:t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:rsidR="00A92DDA" w:rsidRDefault="00103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Гарант освітньої програми:</w:t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Гриневич Людмила Володимирівна – гарант освітньої програми, завідувач кафедри маркетингу, доктор економічних наук, професор кафедри маркетингу, професор</w: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Члени робочої групи:</w:t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7"/>
          <w:szCs w:val="27"/>
        </w:rPr>
      </w:pP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Лисиця Надія Михайлівна – професор кафедри маркетингу, доктор соціологічних наук, професор</w: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Холодний Геннадій Олександрович – професор кафедри маркетингу, кандидат економічних наук.</w: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sz w:val="28"/>
          <w:szCs w:val="28"/>
          <w:highlight w:val="white"/>
        </w:rPr>
        <w:t>Прокопенко Сергій Олександрович - здобувач вищої освіти</w: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  <w:highlight w:val="white"/>
        </w:rPr>
        <w:t>Лайко Олександр Іва</w:t>
      </w:r>
      <w:r>
        <w:rPr>
          <w:sz w:val="28"/>
          <w:szCs w:val="28"/>
          <w:highlight w:val="white"/>
        </w:rPr>
        <w:t>нович - заступник директора з наукової роботи Інституту проблем ринку та економіко-екологічних досліджень НАН України, доктор економічних наук, старший науковий співробітник</w:t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 xml:space="preserve">Розглянуто на засіданні кафедри маркетингу, протокол № 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, від </w:t>
      </w:r>
      <w:r>
        <w:rPr>
          <w:sz w:val="26"/>
          <w:szCs w:val="26"/>
        </w:rPr>
        <w:t>09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р. Розглянуто вченою радою факультету менеджменту і маркетингу, протокол №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, від </w:t>
      </w:r>
      <w:r>
        <w:rPr>
          <w:sz w:val="28"/>
          <w:szCs w:val="28"/>
        </w:rPr>
        <w:t>13.02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р.</w:t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Оновлено на підставі:</w:t>
      </w:r>
    </w:p>
    <w:p w:rsidR="00A92DDA" w:rsidRDefault="00103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Законодавчих та нормативних актів: Законів України «Про освіту», «Про вищу освіту», Національної рамки кваліфікації, Національного класифікатору професій ДК 003:2010, Порядку підготовки здобувачів вищої освіти ступеня доктора філософії та доктора наук у ви</w:t>
      </w:r>
      <w:r>
        <w:rPr>
          <w:color w:val="000000"/>
          <w:sz w:val="28"/>
          <w:szCs w:val="28"/>
        </w:rPr>
        <w:t>щих навчальних закладах (наукових установах), затверджених постановою Кабінету Міністрів України від 23 березня 2016 р. № 261 (із змінами); Порядку присудження ступеня доктора філософії та скасування рішення разової спеціалізованої вченої ради закладу вищо</w:t>
      </w:r>
      <w:r>
        <w:rPr>
          <w:color w:val="000000"/>
          <w:sz w:val="28"/>
          <w:szCs w:val="28"/>
        </w:rPr>
        <w:t>ї освіти, наукової установи про присудження ступеня доктора філософії», затверджений Постановою КМУ №44 від 12 січня 2022 р.; Стандарту вищої освіти зі спеціальності 075 Маркетинг для третього (</w:t>
      </w:r>
      <w:proofErr w:type="spellStart"/>
      <w:r>
        <w:rPr>
          <w:color w:val="000000"/>
          <w:sz w:val="28"/>
          <w:szCs w:val="28"/>
        </w:rPr>
        <w:t>освітньо</w:t>
      </w:r>
      <w:proofErr w:type="spellEnd"/>
      <w:r>
        <w:rPr>
          <w:color w:val="000000"/>
          <w:sz w:val="28"/>
          <w:szCs w:val="28"/>
        </w:rPr>
        <w:t>-наукового) рівня вищої освіти, затверджений Наказом М</w:t>
      </w:r>
      <w:r>
        <w:rPr>
          <w:color w:val="000000"/>
          <w:sz w:val="28"/>
          <w:szCs w:val="28"/>
        </w:rPr>
        <w:t>іністерства освіти і науки України №131 від 07.04.2022;</w:t>
      </w:r>
    </w:p>
    <w:p w:rsidR="00A92DDA" w:rsidRDefault="00103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Аналізу ринку праці, з урахуванням регіонального контексту.</w:t>
      </w:r>
    </w:p>
    <w:p w:rsidR="00A92DDA" w:rsidRDefault="00103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Вивчення вітчизняного та зарубіжного досвіду.</w:t>
      </w:r>
    </w:p>
    <w:p w:rsidR="00A92DDA" w:rsidRDefault="00103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Пропозицій роботодавців.</w:t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5"/>
          <w:szCs w:val="25"/>
        </w:rPr>
      </w:pP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Рецензії-відгуки зовнішніх </w:t>
      </w:r>
      <w:proofErr w:type="spellStart"/>
      <w:r>
        <w:rPr>
          <w:color w:val="000000"/>
          <w:sz w:val="28"/>
          <w:szCs w:val="28"/>
        </w:rPr>
        <w:t>стейкхолдерів</w:t>
      </w:r>
      <w:proofErr w:type="spellEnd"/>
      <w:r>
        <w:rPr>
          <w:color w:val="000000"/>
          <w:sz w:val="28"/>
          <w:szCs w:val="28"/>
        </w:rPr>
        <w:t xml:space="preserve"> (додаються).</w:t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92DDA" w:rsidRDefault="00103DB1">
      <w:pPr>
        <w:rPr>
          <w:b/>
          <w:sz w:val="28"/>
          <w:szCs w:val="28"/>
        </w:rPr>
      </w:pPr>
      <w:r>
        <w:br w:type="page"/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І. ЗАГАЛЬН</w:t>
      </w:r>
      <w:r>
        <w:rPr>
          <w:b/>
          <w:color w:val="000000"/>
          <w:sz w:val="28"/>
          <w:szCs w:val="28"/>
        </w:rPr>
        <w:t>А ХАРАКТЕРИСТИКА</w:t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fb"/>
        <w:tblW w:w="9349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660"/>
      </w:tblGrid>
      <w:tr w:rsidR="00A92DDA"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Рівень вищої освіти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Третій (</w:t>
            </w:r>
            <w:proofErr w:type="spellStart"/>
            <w:r>
              <w:rPr>
                <w:color w:val="000000"/>
                <w:sz w:val="24"/>
                <w:szCs w:val="24"/>
              </w:rPr>
              <w:t>освітньо</w:t>
            </w:r>
            <w:proofErr w:type="spellEnd"/>
            <w:r>
              <w:rPr>
                <w:color w:val="000000"/>
                <w:sz w:val="24"/>
                <w:szCs w:val="24"/>
              </w:rPr>
              <w:t>-науковий) рівень</w:t>
            </w:r>
          </w:p>
        </w:tc>
      </w:tr>
      <w:tr w:rsidR="00A92DDA"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Ступінь вищої освіти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Доктор філософії</w:t>
            </w:r>
          </w:p>
        </w:tc>
      </w:tr>
      <w:tr w:rsidR="00A92DDA"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Галузі знань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Управління та адміністрування</w:t>
            </w:r>
          </w:p>
        </w:tc>
      </w:tr>
      <w:tr w:rsidR="00A92DDA"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Спеціальності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075 Маркетинг</w:t>
            </w:r>
          </w:p>
        </w:tc>
      </w:tr>
      <w:tr w:rsidR="00A92DDA"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Спеціалізація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92DDA"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Освітня програма (українською та англійською мовами)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Маркетинг (</w:t>
            </w:r>
            <w:proofErr w:type="spellStart"/>
            <w:r>
              <w:rPr>
                <w:color w:val="000000"/>
                <w:sz w:val="24"/>
                <w:szCs w:val="24"/>
              </w:rPr>
              <w:t>Marketing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A92DDA"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Форми здобуття освіти, обсяг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освітньої програми в кредитах ЄКТС та терміни навчання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 (вечірня</w:t>
            </w:r>
            <w:r>
              <w:rPr>
                <w:color w:val="00AF5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денна) форма – 55 кредитів, 4 роки; 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заочна форма – 55 кредитів, 4 ріки</w:t>
            </w:r>
          </w:p>
        </w:tc>
      </w:tr>
      <w:tr w:rsidR="00A92DDA"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Наявність акредитації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92DDA"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Мова навчання / оцінювання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</w:t>
            </w:r>
          </w:p>
        </w:tc>
      </w:tr>
      <w:tr w:rsidR="00A92DDA"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Структурний  підрозділ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ОНП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маркетингу</w:t>
            </w:r>
          </w:p>
        </w:tc>
      </w:tr>
      <w:tr w:rsidR="00A92DDA"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зарахування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Згідно з Правилами прийому до аспірантури Харківського національного економічного університету імені Семена </w:t>
            </w:r>
            <w:proofErr w:type="spellStart"/>
            <w:r>
              <w:rPr>
                <w:color w:val="000000"/>
                <w:sz w:val="24"/>
                <w:szCs w:val="24"/>
              </w:rPr>
              <w:t>Кузнеця</w:t>
            </w:r>
            <w:proofErr w:type="spellEnd"/>
            <w:r>
              <w:rPr>
                <w:color w:val="000000"/>
                <w:sz w:val="24"/>
                <w:szCs w:val="24"/>
              </w:rPr>
              <w:t>, до аспірантури на конкурсній основі приймаються особи, які здобули вищу освіту ступеня магістра (спеціаліста). До вступних випробувань допу</w:t>
            </w:r>
            <w:r>
              <w:rPr>
                <w:color w:val="000000"/>
                <w:sz w:val="24"/>
                <w:szCs w:val="24"/>
              </w:rPr>
              <w:t>скаються особи, які вчасно подали всі необхідні для вступу документи згідно з Правилами. Набір до аспірантури для здобуття ступеня доктора філософії здійснюється за результатами вступного іспиту з іноземної мови (англійської, німецької, французької на вибі</w:t>
            </w:r>
            <w:r>
              <w:rPr>
                <w:color w:val="000000"/>
                <w:sz w:val="24"/>
                <w:szCs w:val="24"/>
              </w:rPr>
              <w:t xml:space="preserve">р в обсязі, який відповідає рівню B2 Загальноєвропейських рекомендацій з </w:t>
            </w:r>
            <w:proofErr w:type="spellStart"/>
            <w:r>
              <w:rPr>
                <w:color w:val="000000"/>
                <w:sz w:val="24"/>
                <w:szCs w:val="24"/>
              </w:rPr>
              <w:t>мовної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освіти) у письмовій формі та вступного іспиту зі спеціальності (в обсязі програми рівня вищої освіти магістра з відповідної спеціальності) у письмовій формі.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розрахунку кон</w:t>
            </w:r>
            <w:r>
              <w:rPr>
                <w:color w:val="000000"/>
                <w:sz w:val="24"/>
                <w:szCs w:val="24"/>
              </w:rPr>
              <w:t>курсного балу вступника до аспірантури також враховуються додаткові бали, що нараховуються за попередні науково-дослідницькі досягнення за спеціальністю</w:t>
            </w:r>
          </w:p>
        </w:tc>
      </w:tr>
      <w:tr w:rsidR="00A92DDA"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Обмеження щодо  форм навчання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обмежень</w:t>
            </w:r>
          </w:p>
        </w:tc>
      </w:tr>
      <w:tr w:rsidR="00A92DDA"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Освітня кваліфікація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Доктор філософії з маркетингу</w:t>
            </w:r>
          </w:p>
        </w:tc>
      </w:tr>
      <w:tr w:rsidR="00A92DDA"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Кваліфікація(-ї) професійна(-і)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надається</w:t>
            </w:r>
          </w:p>
        </w:tc>
      </w:tr>
      <w:tr w:rsidR="00A92DDA"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Кваліфікація в  дипломі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0"/>
                <w:id w:val="6590487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Ступінь вищої освіти − доктор філософії </w:t>
                </w:r>
              </w:sdtContent>
            </w:sdt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Спеціальність – 075 Маркетинг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Освітня програма – «Маркетинг»</w:t>
            </w:r>
          </w:p>
        </w:tc>
      </w:tr>
      <w:tr w:rsidR="00A92DDA"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Мета освітньої програми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Підготовка компетентних наукових і науково-педагогічних кадрів, на основі інтегрованого підходу, які мають фундаментальну теоретичну та практичну підготовку, необхідну для успішної роботи в маркетинговій сфері, здатні виконувати проекти або наукові дослідж</w:t>
            </w:r>
            <w:r>
              <w:rPr>
                <w:color w:val="000000"/>
                <w:sz w:val="24"/>
                <w:szCs w:val="24"/>
              </w:rPr>
              <w:t xml:space="preserve">ення, результати яких мають наукову новизну, теоретичне, методичне та практичне значення, </w:t>
            </w:r>
            <w:proofErr w:type="spellStart"/>
            <w:r>
              <w:rPr>
                <w:color w:val="000000"/>
                <w:sz w:val="24"/>
                <w:szCs w:val="24"/>
              </w:rPr>
              <w:t>креативно</w:t>
            </w:r>
            <w:proofErr w:type="spellEnd"/>
            <w:r>
              <w:rPr>
                <w:color w:val="000000"/>
              </w:rPr>
              <w:t xml:space="preserve"> підходити до</w:t>
            </w:r>
            <w:r>
              <w:rPr>
                <w:color w:val="000000"/>
                <w:sz w:val="24"/>
                <w:szCs w:val="24"/>
              </w:rPr>
              <w:t xml:space="preserve"> стратегічного управління брендом та маркетингового аналізу даних для прийняття маркетингових рішень через поєднання інноваційних методів навчан</w:t>
            </w:r>
            <w:r>
              <w:rPr>
                <w:color w:val="000000"/>
                <w:sz w:val="24"/>
                <w:szCs w:val="24"/>
              </w:rPr>
              <w:t>ня та можливостей спеціалізації, достатніх для виконання, їх захисту у формі дисертації.</w:t>
            </w:r>
          </w:p>
        </w:tc>
      </w:tr>
      <w:tr w:rsidR="00A92DDA"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Фокус та особливості (унікальність) програми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Освітня програма спрямована на впровадження інтегрованого підходу посиленого </w:t>
            </w:r>
            <w:r>
              <w:rPr>
                <w:color w:val="000000"/>
              </w:rPr>
              <w:t xml:space="preserve">креативною </w:t>
            </w:r>
            <w:r>
              <w:rPr>
                <w:color w:val="000000"/>
                <w:sz w:val="24"/>
                <w:szCs w:val="24"/>
              </w:rPr>
              <w:t>складовою та формування й розвито</w:t>
            </w:r>
            <w:r>
              <w:rPr>
                <w:color w:val="000000"/>
                <w:sz w:val="24"/>
                <w:szCs w:val="24"/>
              </w:rPr>
              <w:t xml:space="preserve">к наукових та науково-педагогічних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щодо розвитку та використання </w:t>
            </w:r>
            <w:proofErr w:type="spellStart"/>
            <w:r>
              <w:rPr>
                <w:color w:val="000000"/>
                <w:sz w:val="24"/>
                <w:szCs w:val="24"/>
              </w:rPr>
              <w:t>філософісько</w:t>
            </w:r>
            <w:proofErr w:type="spellEnd"/>
            <w:r>
              <w:rPr>
                <w:color w:val="000000"/>
                <w:sz w:val="24"/>
                <w:szCs w:val="24"/>
              </w:rPr>
              <w:t>-стратегічного мислення в маркетингу.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Особливість програми полягає у науково-практичному форматі підготовки здобувачів доктора філософії з маркетингу з можливістю </w:t>
            </w:r>
            <w:r>
              <w:rPr>
                <w:color w:val="000000"/>
                <w:sz w:val="24"/>
                <w:szCs w:val="24"/>
              </w:rPr>
              <w:t>обрання значної частини власної траєкторії навчання за рахунок креативної складової, й формуванні у них комплексу знань, вмінь і навичок по оволодінню практичним інструментарієм наукових досліджень з урахуванням світових тенденцій і здобутків у сфері марке</w:t>
            </w:r>
            <w:r>
              <w:rPr>
                <w:color w:val="000000"/>
                <w:sz w:val="24"/>
                <w:szCs w:val="24"/>
              </w:rPr>
              <w:t>тингу.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Ключові слова маркетинг, маркетингові дослідження, маркетингова діяльність</w:t>
            </w:r>
          </w:p>
        </w:tc>
      </w:tr>
      <w:tr w:rsidR="00A92DDA">
        <w:trPr>
          <w:trHeight w:val="6167"/>
        </w:trPr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Опис предметної області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Об’єкт вивчення: </w:t>
            </w:r>
            <w:r>
              <w:rPr>
                <w:color w:val="000000"/>
                <w:sz w:val="24"/>
                <w:szCs w:val="24"/>
              </w:rPr>
              <w:t>маркетингова діяльність як форма взаємодії суб’єктів ринкових відносин для задоволення їх економічних та соціальних інтересів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Цілі навчання: </w:t>
            </w:r>
            <w:r>
              <w:rPr>
                <w:color w:val="000000"/>
                <w:sz w:val="24"/>
                <w:szCs w:val="24"/>
              </w:rPr>
              <w:t>набуття здатності розв’язувати комплексні проблеми професійної та/або дослідницько-інноваційної діяльності у сфері сучасного маркетингу, що передбачає глибоке переосмислення наявних та створення нових цілісних знань та/або професійної практи</w:t>
            </w:r>
            <w:r>
              <w:rPr>
                <w:color w:val="000000"/>
                <w:sz w:val="24"/>
                <w:szCs w:val="24"/>
              </w:rPr>
              <w:t>ки; здійснення науково-педагогічної діяльності.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Теоретичний зміст предметної області: </w:t>
            </w:r>
            <w:r>
              <w:rPr>
                <w:color w:val="000000"/>
                <w:sz w:val="24"/>
                <w:szCs w:val="24"/>
              </w:rPr>
              <w:t xml:space="preserve">сучасні маркетингові концепції управління бізнесом; </w:t>
            </w:r>
            <w:proofErr w:type="spellStart"/>
            <w:r>
              <w:rPr>
                <w:color w:val="000000"/>
                <w:sz w:val="24"/>
                <w:szCs w:val="24"/>
              </w:rPr>
              <w:t>понятійно</w:t>
            </w:r>
            <w:proofErr w:type="spellEnd"/>
            <w:r>
              <w:rPr>
                <w:color w:val="000000"/>
                <w:sz w:val="24"/>
                <w:szCs w:val="24"/>
              </w:rPr>
              <w:t>-категорійний апарат, принципи, функції, концепції маркетингу та їх історичні передумови; специфіка діяльност</w:t>
            </w:r>
            <w:r>
              <w:rPr>
                <w:color w:val="000000"/>
                <w:sz w:val="24"/>
                <w:szCs w:val="24"/>
              </w:rPr>
              <w:t>і ринкових суб’єктів у різних сферах та на різних типах ринків; зміст маркетингової діяльності, розроблення маркетингових стратегій та формування управлінських рішень у сфері маркетингу.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Методи, методики та технології: </w:t>
            </w:r>
            <w:r>
              <w:rPr>
                <w:color w:val="000000"/>
                <w:sz w:val="24"/>
                <w:szCs w:val="24"/>
              </w:rPr>
              <w:t>загальнонаукові та спеціальні методи,</w:t>
            </w:r>
            <w:r>
              <w:rPr>
                <w:color w:val="000000"/>
                <w:sz w:val="24"/>
                <w:szCs w:val="24"/>
              </w:rPr>
              <w:t xml:space="preserve"> професійні методики і технології забезпечення ефективної інноваційної маркетингової та проводження науково-дослідної і педагогічної діяльності; методи аналізу даних із використанням сучасних цифрових технологій.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Інструментарій та обладнання:  </w:t>
            </w:r>
            <w:r>
              <w:rPr>
                <w:color w:val="000000"/>
                <w:sz w:val="24"/>
                <w:szCs w:val="24"/>
              </w:rPr>
              <w:t>сучасні  уні</w:t>
            </w:r>
            <w:r>
              <w:rPr>
                <w:color w:val="000000"/>
                <w:sz w:val="24"/>
                <w:szCs w:val="24"/>
              </w:rPr>
              <w:t>версальні і спеціалізовані інформаційні та комунікаційні системи, програмні продукти, необхідні для наукових досліджень, прийняття та впровадження інноваційної маркетингової діяльності.</w:t>
            </w:r>
          </w:p>
        </w:tc>
      </w:tr>
      <w:tr w:rsidR="00A92DDA">
        <w:trPr>
          <w:trHeight w:val="689"/>
        </w:trPr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Академічна мобільність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A92DDA">
        <w:trPr>
          <w:trHeight w:val="689"/>
        </w:trPr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Академічні права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здобуття наукового ступеня доктора наук та додаткових кваліфікацій у системі освіти дорослих</w:t>
            </w:r>
          </w:p>
        </w:tc>
      </w:tr>
      <w:tr w:rsidR="00A92DDA">
        <w:trPr>
          <w:trHeight w:val="415"/>
        </w:trPr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права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Навчання впродовж життя для розвитку і самовдосконалення в науковій та професійній сферах діяльності, а також в інших споріднених галузях н</w:t>
            </w:r>
            <w:r>
              <w:rPr>
                <w:color w:val="000000"/>
                <w:sz w:val="24"/>
                <w:szCs w:val="24"/>
              </w:rPr>
              <w:t xml:space="preserve">аукових знань: 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навчання на 8-ому кваліфікаційному рівні Національної рамки кваліфікацій в споріднених спеціальностях; 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освітні програми, дослідницькі гранти та стипендії, що містять додаткові наукові та освітні компоненти</w:t>
            </w:r>
          </w:p>
        </w:tc>
      </w:tr>
      <w:tr w:rsidR="00A92DDA">
        <w:trPr>
          <w:trHeight w:val="689"/>
        </w:trPr>
        <w:tc>
          <w:tcPr>
            <w:tcW w:w="268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Працевлаштування випускників</w:t>
            </w:r>
          </w:p>
        </w:tc>
        <w:tc>
          <w:tcPr>
            <w:tcW w:w="6660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Фахівці згідно з чинною редакцією Національного класифікатора України: Класифікатор професій (ДК 003:2010) а саме: </w:t>
            </w:r>
            <w:r>
              <w:rPr>
                <w:color w:val="000000"/>
              </w:rPr>
              <w:t>1233 Керівники підрозділів маркетингу (директора з маркетингу, начальник відділу збуту (маркетингу); директор комерційний; начальник комерці</w:t>
            </w:r>
            <w:r>
              <w:rPr>
                <w:color w:val="000000"/>
              </w:rPr>
              <w:t xml:space="preserve">йного відділу). 1234 Керівники підрозділів з реклами та </w:t>
            </w:r>
            <w:proofErr w:type="spellStart"/>
            <w:r>
              <w:rPr>
                <w:color w:val="000000"/>
              </w:rPr>
              <w:t>зв’язків</w:t>
            </w:r>
            <w:proofErr w:type="spellEnd"/>
            <w:r>
              <w:rPr>
                <w:color w:val="000000"/>
              </w:rPr>
              <w:t xml:space="preserve"> з громадськістю. 1317 Директор малої фірми (страхової, аудиторської, рекламної і т. ін.); керуючий агентством (страховим, торговельним, нерухомості, рекламні). 1475.4 Менеджер (управитель) з </w:t>
            </w:r>
            <w:r>
              <w:rPr>
                <w:color w:val="000000"/>
              </w:rPr>
              <w:t xml:space="preserve">маркетингу; менеджер (управитель) </w:t>
            </w:r>
            <w:r>
              <w:rPr>
                <w:color w:val="000000"/>
              </w:rPr>
              <w:lastRenderedPageBreak/>
              <w:t xml:space="preserve">із </w:t>
            </w:r>
            <w:proofErr w:type="spellStart"/>
            <w:r>
              <w:rPr>
                <w:color w:val="000000"/>
              </w:rPr>
              <w:t>зв’язків</w:t>
            </w:r>
            <w:proofErr w:type="spellEnd"/>
            <w:r>
              <w:rPr>
                <w:color w:val="000000"/>
              </w:rPr>
              <w:t xml:space="preserve"> з громадськістю; менеджер (управитель) із збуту; менеджер (управитель) з постачання. 1476.1 Менеджер (управитель) з реклами. 2419.2 Професіонали у сфері маркетингу, ефективності господарської діяльності, раціон</w:t>
            </w:r>
            <w:r>
              <w:rPr>
                <w:color w:val="000000"/>
              </w:rPr>
              <w:t xml:space="preserve">алізації виробництва, інтелектуальної власності та інноваційної </w:t>
            </w:r>
            <w:r>
              <w:rPr>
                <w:color w:val="000000"/>
                <w:sz w:val="24"/>
                <w:szCs w:val="24"/>
              </w:rPr>
              <w:t xml:space="preserve">2310 Викладачі університетів та вищих навчальних закладів 241 Професіонали в сфері маркетингу 2441 Професіонали в галузі економіки </w:t>
            </w:r>
          </w:p>
        </w:tc>
      </w:tr>
    </w:tbl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92DDA" w:rsidRDefault="00103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 – ПЕРЕЛІК КОМПЕТЕНТНОСТЕЙ ВИПУСКНИКА</w:t>
      </w:r>
    </w:p>
    <w:p w:rsidR="00A92DDA" w:rsidRDefault="00A92DDA">
      <w:pPr>
        <w:rPr>
          <w:b/>
          <w:sz w:val="16"/>
          <w:szCs w:val="16"/>
        </w:rPr>
      </w:pPr>
    </w:p>
    <w:tbl>
      <w:tblPr>
        <w:tblStyle w:val="affc"/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A92DDA">
        <w:trPr>
          <w:trHeight w:val="1579"/>
        </w:trPr>
        <w:tc>
          <w:tcPr>
            <w:tcW w:w="269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662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продукувати нові ідеї, розв’язувати комплексні проблеми професійної та/або дослідницько-інноваційної діяльності у сфері маркетингу, застосовувати методологію наукової та педагогічної діяльності, а також проводити власні наукові дослідження, резул</w:t>
            </w:r>
            <w:r>
              <w:rPr>
                <w:color w:val="000000"/>
                <w:sz w:val="24"/>
                <w:szCs w:val="24"/>
              </w:rPr>
              <w:t>ьтати яких мають наукову новизну, теоретичне та практичне значення.</w:t>
            </w:r>
          </w:p>
        </w:tc>
      </w:tr>
      <w:tr w:rsidR="00A92DDA">
        <w:trPr>
          <w:trHeight w:val="1686"/>
        </w:trPr>
        <w:tc>
          <w:tcPr>
            <w:tcW w:w="269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компетентності</w:t>
            </w:r>
          </w:p>
        </w:tc>
        <w:tc>
          <w:tcPr>
            <w:tcW w:w="6662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ЗK01. Здатність до абстрактного мислення, аналізу та синтезу.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ЗK02. Здатність до пошуку, оброблення та аналізу інформації з різних джерел.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ЗK03. Здатність працювати в міжнародному контексті.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ЗК04. Здатність розв’язувати комплексні проблеми у сфері маркетингу на основі системного наукового світогляду та </w:t>
            </w:r>
            <w:r>
              <w:rPr>
                <w:sz w:val="24"/>
                <w:szCs w:val="24"/>
              </w:rPr>
              <w:t>загального</w:t>
            </w:r>
            <w:r>
              <w:rPr>
                <w:color w:val="000000"/>
                <w:sz w:val="24"/>
                <w:szCs w:val="24"/>
              </w:rPr>
              <w:t xml:space="preserve"> культурного кругозору із дотриманням принципів професійної етики та академічної </w:t>
            </w:r>
            <w:r>
              <w:rPr>
                <w:color w:val="000000"/>
                <w:sz w:val="24"/>
                <w:szCs w:val="24"/>
              </w:rPr>
              <w:t>доброчесності.</w:t>
            </w:r>
          </w:p>
        </w:tc>
      </w:tr>
      <w:tr w:rsidR="00A92DDA">
        <w:trPr>
          <w:trHeight w:val="694"/>
        </w:trPr>
        <w:tc>
          <w:tcPr>
            <w:tcW w:w="269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Спеціальні (фахові, предметні) компетентності</w:t>
            </w:r>
          </w:p>
        </w:tc>
        <w:tc>
          <w:tcPr>
            <w:tcW w:w="6662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СК01. Здатність планувати і виконувати оригінальні   дослідження, досягати наукових результатів, які створюють нові знання у теорії, методології і практиці сучасного маркетингу та дотичних до нь</w:t>
            </w:r>
            <w:r>
              <w:rPr>
                <w:color w:val="000000"/>
                <w:sz w:val="24"/>
                <w:szCs w:val="24"/>
              </w:rPr>
              <w:t>ого міждисциплінарних напрямках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1997"/>
                <w:tab w:val="left" w:pos="2676"/>
                <w:tab w:val="left" w:pos="2952"/>
                <w:tab w:val="left" w:pos="4139"/>
                <w:tab w:val="left" w:pos="5709"/>
                <w:tab w:val="left" w:pos="6131"/>
              </w:tabs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СК02. Здатність усно і письмово презентувати та обговорювати результати наукових досліджень та інноваційних розробок українською та іноземними мовами, глибоке розуміння іншомовних наукових текстів за напрямом дослідження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3"/>
                <w:tab w:val="left" w:pos="2108"/>
                <w:tab w:val="left" w:pos="3815"/>
                <w:tab w:val="left" w:pos="4837"/>
                <w:tab w:val="left" w:pos="5837"/>
                <w:tab w:val="left" w:pos="6314"/>
              </w:tabs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СК03. Здатність застосовувати сучасні методи та інструменти маркетингу, цифрові технології, ресурси та економіко-математичні методи і моделі у науковій та </w:t>
            </w:r>
            <w:r>
              <w:rPr>
                <w:sz w:val="24"/>
                <w:szCs w:val="24"/>
              </w:rPr>
              <w:t>педагогічній</w:t>
            </w:r>
            <w:r>
              <w:rPr>
                <w:color w:val="000000"/>
                <w:sz w:val="24"/>
                <w:szCs w:val="24"/>
              </w:rPr>
              <w:t xml:space="preserve"> діяльності</w:t>
            </w:r>
          </w:p>
        </w:tc>
      </w:tr>
      <w:tr w:rsidR="00A92DDA">
        <w:trPr>
          <w:trHeight w:val="6081"/>
        </w:trPr>
        <w:tc>
          <w:tcPr>
            <w:tcW w:w="2694" w:type="dxa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3"/>
                <w:tab w:val="left" w:pos="2108"/>
                <w:tab w:val="left" w:pos="3815"/>
                <w:tab w:val="left" w:pos="4837"/>
                <w:tab w:val="left" w:pos="5837"/>
                <w:tab w:val="left" w:pos="6314"/>
              </w:tabs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СК04. Здатність здійснювати науково-педагогічну діяльність у вищій освіти 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3"/>
                <w:tab w:val="left" w:pos="2108"/>
                <w:tab w:val="left" w:pos="3815"/>
                <w:tab w:val="left" w:pos="4837"/>
                <w:tab w:val="left" w:pos="5837"/>
                <w:tab w:val="left" w:pos="6314"/>
              </w:tabs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СК05. Здатність до впровадження науково-організаційної діяльності та управління науково-дослідницькими проектами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СК06. Здатність до критичного переосмислення і розвитку сучасної теорії, методології та практики маркетингу в ході проведення власних оригіналь</w:t>
            </w:r>
            <w:r>
              <w:rPr>
                <w:color w:val="000000"/>
                <w:sz w:val="24"/>
                <w:szCs w:val="24"/>
              </w:rPr>
              <w:t>них наукових досліджень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СК07. Здатність до виявлення і формалізації закономірностей розвитку суб’єктів ринкових відносин на основі фундаментальних та прикладних досліджень, розроблення рекомендацій щодо підвищення ефективності маркетингових систем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"/>
                <w:tab w:val="left" w:pos="2235"/>
                <w:tab w:val="left" w:pos="3552"/>
                <w:tab w:val="left" w:pos="4674"/>
                <w:tab w:val="left" w:pos="5067"/>
                <w:tab w:val="left" w:pos="6379"/>
              </w:tabs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СК08. Здатність виявляти, ставити і вирішувати проблеми дослідницького характеру в сфері маркетингу, оцінювати та забезпечувати якість виконуваних досліджень та публікацію їх результатів у профільних фахових вітчизняних і зарубіжних виданнях, що входять до</w:t>
            </w:r>
            <w:r>
              <w:rPr>
                <w:color w:val="000000"/>
                <w:sz w:val="24"/>
                <w:szCs w:val="24"/>
              </w:rPr>
              <w:t xml:space="preserve"> міжнародних </w:t>
            </w:r>
            <w:proofErr w:type="spellStart"/>
            <w:r>
              <w:rPr>
                <w:color w:val="000000"/>
                <w:sz w:val="24"/>
                <w:szCs w:val="24"/>
              </w:rPr>
              <w:t>наукометричних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баз даних.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"/>
                <w:tab w:val="left" w:pos="2235"/>
                <w:tab w:val="left" w:pos="3381"/>
                <w:tab w:val="left" w:pos="3552"/>
                <w:tab w:val="left" w:pos="4674"/>
                <w:tab w:val="left" w:pos="5067"/>
                <w:tab w:val="left" w:pos="6379"/>
              </w:tabs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СК09. Здатність застосовувати </w:t>
            </w:r>
            <w:proofErr w:type="spellStart"/>
            <w:r>
              <w:rPr>
                <w:color w:val="000000"/>
                <w:sz w:val="24"/>
                <w:szCs w:val="24"/>
              </w:rPr>
              <w:t>філософісько</w:t>
            </w:r>
            <w:proofErr w:type="spellEnd"/>
            <w:r>
              <w:rPr>
                <w:color w:val="000000"/>
                <w:sz w:val="24"/>
                <w:szCs w:val="24"/>
              </w:rPr>
              <w:t>-стратегічне мислення та інструментарій наукових досліджень для прийняття маркетингових рішень і набуття креативних навичок створення та реалізації наукових проектів.</w:t>
            </w:r>
          </w:p>
        </w:tc>
      </w:tr>
    </w:tbl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забезпечення кореляції визначених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з класифікацією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НРК використовується матриця відповідності визначених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та дескрипторів НРК, яка є інформаційним додатком (</w:t>
      </w:r>
      <w:r>
        <w:rPr>
          <w:b/>
          <w:color w:val="000000"/>
          <w:sz w:val="28"/>
          <w:szCs w:val="28"/>
        </w:rPr>
        <w:t>Таблиця 1 Пояснювальної записки</w:t>
      </w:r>
      <w:r>
        <w:rPr>
          <w:color w:val="000000"/>
          <w:sz w:val="28"/>
          <w:szCs w:val="28"/>
        </w:rPr>
        <w:t>).</w:t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A92DDA" w:rsidRDefault="00103DB1">
      <w:pPr>
        <w:rPr>
          <w:sz w:val="30"/>
          <w:szCs w:val="30"/>
        </w:rPr>
      </w:pPr>
      <w:r>
        <w:br w:type="page"/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ІІІ – НО</w:t>
      </w:r>
      <w:r>
        <w:rPr>
          <w:b/>
          <w:color w:val="000000"/>
          <w:sz w:val="28"/>
          <w:szCs w:val="28"/>
        </w:rPr>
        <w:t>РМАТИВНИЙ ЗМІСТ ПІДГОТОВКИ ДОКТОРІВ ФІЛОСОФІЇ, СФОРМУЛЬОВАНИЙ У ТЕРМІНАХ РЕЗУЛЬТАТІВ НАВЧАННЯ ЗА СПЕЦІАЛЬНІСТЮ 075 «МАРКЕТИНГ»</w:t>
      </w:r>
    </w:p>
    <w:p w:rsidR="00A92DDA" w:rsidRDefault="00103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ОНП «Маркетинг»</w: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РН01. Мати передові концептуальні та методологічні знання з маркетингу і дотичних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</w:t>
      </w:r>
      <w:r>
        <w:rPr>
          <w:color w:val="000000"/>
          <w:sz w:val="28"/>
          <w:szCs w:val="28"/>
        </w:rPr>
        <w:t>ння нових знань та/або здійснення інновацій.</w: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РН02. Розробляти та реалізовувати наукові та/або інноваційні проекти, дають можливість переосмислити наявне та створити нове цілісне знання та/або професійну практику і розв’язувати значущі наукові та технологіч</w:t>
      </w:r>
      <w:r>
        <w:rPr>
          <w:color w:val="000000"/>
          <w:sz w:val="28"/>
          <w:szCs w:val="28"/>
        </w:rPr>
        <w:t>ні проблеми маркетингу з урахуванням соціальних, економічних та правових аспектів.</w: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РН03. Формулювати і перевіряти гіпотези; використовувати для обґрунтування висновку належні докази, зокрема, результати теоретичного аналізу, експериментальних досліджень і </w:t>
      </w:r>
      <w:r>
        <w:rPr>
          <w:color w:val="000000"/>
          <w:sz w:val="28"/>
          <w:szCs w:val="28"/>
        </w:rPr>
        <w:t>математичного та/або комп’ютерного моделювання, наявні літературні дані.</w: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РН04. Глибоко розуміти та </w:t>
      </w:r>
      <w:proofErr w:type="spellStart"/>
      <w:r>
        <w:rPr>
          <w:color w:val="000000"/>
          <w:sz w:val="28"/>
          <w:szCs w:val="28"/>
        </w:rPr>
        <w:t>імплементувати</w:t>
      </w:r>
      <w:proofErr w:type="spellEnd"/>
      <w:r>
        <w:rPr>
          <w:color w:val="000000"/>
          <w:sz w:val="28"/>
          <w:szCs w:val="28"/>
        </w:rPr>
        <w:t xml:space="preserve"> загальні принципи та методи маркетингової науки, а також методологію наукових досліджень, застосувати їх у власних дослідженнях та у викладаць</w:t>
      </w:r>
      <w:r>
        <w:rPr>
          <w:color w:val="000000"/>
          <w:sz w:val="28"/>
          <w:szCs w:val="28"/>
        </w:rPr>
        <w:t>кій діяльності.</w: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РН05. Представляти та оприлюднювати результати самостійних оригінальних наукових досліджень, які мають наукову новизну, теоретичне та практичне значення з дотриманням належної академічної доброчесності, а також демонструвати володіння метод</w:t>
      </w:r>
      <w:r>
        <w:rPr>
          <w:color w:val="000000"/>
          <w:sz w:val="28"/>
          <w:szCs w:val="28"/>
        </w:rPr>
        <w:t xml:space="preserve">ологією викладання </w:t>
      </w:r>
      <w:proofErr w:type="spellStart"/>
      <w:r>
        <w:rPr>
          <w:color w:val="000000"/>
          <w:sz w:val="28"/>
          <w:szCs w:val="28"/>
        </w:rPr>
        <w:t>професійно</w:t>
      </w:r>
      <w:proofErr w:type="spellEnd"/>
      <w:r>
        <w:rPr>
          <w:color w:val="000000"/>
          <w:sz w:val="28"/>
          <w:szCs w:val="28"/>
        </w:rPr>
        <w:t>- орієнтованих дисциплін і нести відповідальність за навчання інших</w: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РН06. Планувати і використовувати емпіричні та/або теоретичні дослідження з маркетингу та дотичних міждисциплінарних напрямів з використанням сучасних інструме</w:t>
      </w:r>
      <w:r>
        <w:rPr>
          <w:color w:val="000000"/>
          <w:sz w:val="28"/>
          <w:szCs w:val="28"/>
        </w:rPr>
        <w:t xml:space="preserve">нтів та дотриманням норм професійної і академічної етики, критично аналізувати результати власних досліджень і результати інших дослідників у контексті усього комплексу сучасних знань </w:t>
      </w:r>
      <w:r>
        <w:rPr>
          <w:sz w:val="28"/>
          <w:szCs w:val="28"/>
        </w:rPr>
        <w:t>щодо</w:t>
      </w:r>
      <w:r>
        <w:rPr>
          <w:color w:val="000000"/>
          <w:sz w:val="28"/>
          <w:szCs w:val="28"/>
        </w:rPr>
        <w:t xml:space="preserve"> досліджуваної проблеми.</w: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РН07. Вільно презентувати та обговорювати з</w:t>
      </w:r>
      <w:r>
        <w:rPr>
          <w:color w:val="000000"/>
          <w:sz w:val="28"/>
          <w:szCs w:val="28"/>
        </w:rPr>
        <w:t xml:space="preserve"> фахівцями і не фахівцями результати досліджень, наукові та прикладні проблеми маркетингу державою та іноземною мовами, оприлюднювати результати досліджень у наукових публікаціях у провідних міжнародних наукових виданнях.</w: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РН08. Застосовувати сучасні інстру</w:t>
      </w:r>
      <w:r>
        <w:rPr>
          <w:color w:val="000000"/>
          <w:sz w:val="28"/>
          <w:szCs w:val="28"/>
        </w:rPr>
        <w:t>менти і технології пошуку, оброблення та аналізу інформації, зокрема методи аналізу даних великого обсягу та/або складної структури, спеціалізовані бази даних та інформаційні системи.</w: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РН09. Організовувати і здійснити освітній процес у сфері маркетингу, йог</w:t>
      </w:r>
      <w:r>
        <w:rPr>
          <w:color w:val="000000"/>
          <w:sz w:val="28"/>
          <w:szCs w:val="28"/>
        </w:rPr>
        <w:t>о наукове, навчально-методичне та нормативне забезпечення.</w: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РН10. Вміти застосовувати </w:t>
      </w:r>
      <w:proofErr w:type="spellStart"/>
      <w:r>
        <w:rPr>
          <w:color w:val="000000"/>
          <w:sz w:val="28"/>
          <w:szCs w:val="28"/>
        </w:rPr>
        <w:t>філософісько</w:t>
      </w:r>
      <w:proofErr w:type="spellEnd"/>
      <w:r>
        <w:rPr>
          <w:color w:val="000000"/>
          <w:sz w:val="28"/>
          <w:szCs w:val="28"/>
        </w:rPr>
        <w:t>-стратегічне мислення та інструментарій наукових досліджень для прийняття маркетингових рішень і набуття креативних навичок створення та реалізації наукових пр</w:t>
      </w:r>
      <w:r>
        <w:rPr>
          <w:color w:val="000000"/>
          <w:sz w:val="28"/>
          <w:szCs w:val="28"/>
        </w:rPr>
        <w:t>оектів.</w:t>
      </w:r>
      <w:r>
        <w:br w:type="page"/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ІV. СТРУКТУРА ОСВІТНЬОЇ ПРОГРАМИ ПІДГОТОВКИ ДОКТОРІВ ФІЛОСОФІЇ</w:t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:rsidR="00A92DDA" w:rsidRDefault="00103D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СТРУКТУРА ПРОГРАМИ ТА ОСВІТНІ КОМПОНЕНТИ</w:t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tabs>
          <w:tab w:val="left" w:pos="3301"/>
        </w:tabs>
        <w:rPr>
          <w:b/>
          <w:color w:val="000000"/>
          <w:sz w:val="16"/>
          <w:szCs w:val="16"/>
        </w:rPr>
      </w:pPr>
    </w:p>
    <w:tbl>
      <w:tblPr>
        <w:tblStyle w:val="affd"/>
        <w:tblW w:w="94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4765"/>
        <w:gridCol w:w="1949"/>
        <w:gridCol w:w="1596"/>
      </w:tblGrid>
      <w:tr w:rsidR="00A92DDA">
        <w:trPr>
          <w:trHeight w:val="429"/>
        </w:trPr>
        <w:tc>
          <w:tcPr>
            <w:tcW w:w="1186" w:type="dxa"/>
            <w:shd w:val="clear" w:color="auto" w:fill="D9D9D9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65" w:type="dxa"/>
            <w:shd w:val="clear" w:color="auto" w:fill="D9D9D9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Освітні компоненти</w:t>
            </w:r>
          </w:p>
        </w:tc>
        <w:tc>
          <w:tcPr>
            <w:tcW w:w="1949" w:type="dxa"/>
            <w:shd w:val="clear" w:color="auto" w:fill="D9D9D9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Кредити ЄКTC</w:t>
            </w:r>
          </w:p>
        </w:tc>
        <w:tc>
          <w:tcPr>
            <w:tcW w:w="1596" w:type="dxa"/>
            <w:shd w:val="clear" w:color="auto" w:fill="D9D9D9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Структура, %</w:t>
            </w:r>
          </w:p>
        </w:tc>
      </w:tr>
      <w:tr w:rsidR="00A92DDA">
        <w:trPr>
          <w:trHeight w:val="429"/>
        </w:trPr>
        <w:tc>
          <w:tcPr>
            <w:tcW w:w="9496" w:type="dxa"/>
            <w:gridSpan w:val="4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ЦИКЛ ЗАГАЛЬНОЇ ПІДГОТОВКИ</w:t>
            </w:r>
          </w:p>
        </w:tc>
      </w:tr>
      <w:tr w:rsidR="00A92DDA">
        <w:trPr>
          <w:trHeight w:val="431"/>
        </w:trPr>
        <w:tc>
          <w:tcPr>
            <w:tcW w:w="118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5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ОБОВ'ЯЗКОВІ ОСВІТНІ КОМПОНЕНТИ</w:t>
            </w:r>
          </w:p>
        </w:tc>
        <w:tc>
          <w:tcPr>
            <w:tcW w:w="194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9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47%</w:t>
            </w:r>
          </w:p>
        </w:tc>
      </w:tr>
      <w:tr w:rsidR="00A92DDA">
        <w:trPr>
          <w:trHeight w:val="429"/>
        </w:trPr>
        <w:tc>
          <w:tcPr>
            <w:tcW w:w="118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765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ВИБІРКОВІ ОСВІТНІ КОМПОНЕНТИ</w:t>
            </w:r>
          </w:p>
        </w:tc>
        <w:tc>
          <w:tcPr>
            <w:tcW w:w="194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9%</w:t>
            </w:r>
          </w:p>
        </w:tc>
      </w:tr>
      <w:tr w:rsidR="00A92DDA">
        <w:trPr>
          <w:trHeight w:val="429"/>
        </w:trPr>
        <w:tc>
          <w:tcPr>
            <w:tcW w:w="9496" w:type="dxa"/>
            <w:gridSpan w:val="4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ЦИКЛ ПРОФЕСІЙНОЇ ПІДГОТОВКИ</w:t>
            </w:r>
          </w:p>
        </w:tc>
      </w:tr>
      <w:tr w:rsidR="00A92DDA">
        <w:trPr>
          <w:trHeight w:val="429"/>
        </w:trPr>
        <w:tc>
          <w:tcPr>
            <w:tcW w:w="118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4765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ОБОВ'ЯЗКОВІ ОСВІТНІ КОМПОНЕНТИ</w:t>
            </w:r>
          </w:p>
        </w:tc>
        <w:tc>
          <w:tcPr>
            <w:tcW w:w="194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9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17%</w:t>
            </w:r>
          </w:p>
        </w:tc>
      </w:tr>
      <w:tr w:rsidR="00A92DDA">
        <w:trPr>
          <w:trHeight w:val="431"/>
        </w:trPr>
        <w:tc>
          <w:tcPr>
            <w:tcW w:w="118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4765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ВИБІРКОВІ ОСВІТНІ КОМПОНЕНТИ</w:t>
            </w:r>
          </w:p>
        </w:tc>
        <w:tc>
          <w:tcPr>
            <w:tcW w:w="194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27%</w:t>
            </w:r>
          </w:p>
        </w:tc>
      </w:tr>
      <w:tr w:rsidR="00A92DDA">
        <w:trPr>
          <w:trHeight w:val="429"/>
        </w:trPr>
        <w:tc>
          <w:tcPr>
            <w:tcW w:w="1186" w:type="dxa"/>
            <w:shd w:val="clear" w:color="auto" w:fill="D9D9D9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65" w:type="dxa"/>
            <w:shd w:val="clear" w:color="auto" w:fill="D9D9D9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ЗАГАЛЬНА КІЛЬКІСТЬ :</w:t>
            </w:r>
          </w:p>
        </w:tc>
        <w:tc>
          <w:tcPr>
            <w:tcW w:w="1949" w:type="dxa"/>
            <w:shd w:val="clear" w:color="auto" w:fill="D9D9D9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96" w:type="dxa"/>
            <w:shd w:val="clear" w:color="auto" w:fill="D9D9D9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100%</w:t>
            </w:r>
          </w:p>
        </w:tc>
      </w:tr>
      <w:tr w:rsidR="00A92DDA">
        <w:trPr>
          <w:trHeight w:val="431"/>
        </w:trPr>
        <w:tc>
          <w:tcPr>
            <w:tcW w:w="1186" w:type="dxa"/>
            <w:shd w:val="clear" w:color="auto" w:fill="D9D9D9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65" w:type="dxa"/>
            <w:shd w:val="clear" w:color="auto" w:fill="D9D9D9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тому числі: вибіркова складова</w:t>
            </w:r>
          </w:p>
        </w:tc>
        <w:tc>
          <w:tcPr>
            <w:tcW w:w="1949" w:type="dxa"/>
            <w:shd w:val="clear" w:color="auto" w:fill="D9D9D9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6" w:type="dxa"/>
            <w:shd w:val="clear" w:color="auto" w:fill="D9D9D9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36%</w:t>
            </w:r>
          </w:p>
        </w:tc>
      </w:tr>
    </w:tbl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tbl>
      <w:tblPr>
        <w:tblStyle w:val="affe"/>
        <w:tblW w:w="9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4729"/>
        <w:gridCol w:w="1844"/>
        <w:gridCol w:w="1844"/>
      </w:tblGrid>
      <w:tr w:rsidR="00A92DDA">
        <w:trPr>
          <w:trHeight w:val="890"/>
        </w:trPr>
        <w:tc>
          <w:tcPr>
            <w:tcW w:w="1186" w:type="dxa"/>
            <w:shd w:val="clear" w:color="auto" w:fill="D9D9D9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</w:t>
            </w:r>
          </w:p>
        </w:tc>
        <w:tc>
          <w:tcPr>
            <w:tcW w:w="4729" w:type="dxa"/>
            <w:shd w:val="clear" w:color="auto" w:fill="D9D9D9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Освітні компоненти</w:t>
            </w:r>
          </w:p>
        </w:tc>
        <w:tc>
          <w:tcPr>
            <w:tcW w:w="1844" w:type="dxa"/>
            <w:shd w:val="clear" w:color="auto" w:fill="D9D9D9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Кредити ЄКTC</w:t>
            </w:r>
          </w:p>
        </w:tc>
        <w:tc>
          <w:tcPr>
            <w:tcW w:w="1844" w:type="dxa"/>
            <w:shd w:val="clear" w:color="auto" w:fill="D9D9D9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Форми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підсумкового контролю</w:t>
            </w:r>
          </w:p>
        </w:tc>
      </w:tr>
      <w:tr w:rsidR="00A92DDA">
        <w:trPr>
          <w:trHeight w:val="429"/>
        </w:trPr>
        <w:tc>
          <w:tcPr>
            <w:tcW w:w="9603" w:type="dxa"/>
            <w:gridSpan w:val="4"/>
            <w:shd w:val="clear" w:color="auto" w:fill="BEBEBE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ЦИКЛ ЗАГАЛЬНОЇ ПІДГОТОВКИ</w:t>
            </w:r>
          </w:p>
        </w:tc>
      </w:tr>
      <w:tr w:rsidR="00A92DDA">
        <w:trPr>
          <w:trHeight w:val="429"/>
        </w:trPr>
        <w:tc>
          <w:tcPr>
            <w:tcW w:w="9603" w:type="dxa"/>
            <w:gridSpan w:val="4"/>
            <w:shd w:val="clear" w:color="auto" w:fill="F1F1F1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ОБОВ'ЯЗКОВІ ОСВІТНІ КОМПОНЕНТИ</w:t>
            </w:r>
          </w:p>
        </w:tc>
      </w:tr>
      <w:tr w:rsidR="00A92DDA">
        <w:trPr>
          <w:trHeight w:val="295"/>
        </w:trPr>
        <w:tc>
          <w:tcPr>
            <w:tcW w:w="118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ОК1</w:t>
            </w:r>
          </w:p>
        </w:tc>
        <w:tc>
          <w:tcPr>
            <w:tcW w:w="472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Іноземна мова*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Залік</w:t>
            </w:r>
          </w:p>
        </w:tc>
      </w:tr>
      <w:tr w:rsidR="00A92DDA">
        <w:trPr>
          <w:trHeight w:val="274"/>
        </w:trPr>
        <w:tc>
          <w:tcPr>
            <w:tcW w:w="118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ОК2</w:t>
            </w:r>
          </w:p>
        </w:tc>
        <w:tc>
          <w:tcPr>
            <w:tcW w:w="472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Філософія науки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Іспит</w:t>
            </w:r>
          </w:p>
        </w:tc>
      </w:tr>
      <w:tr w:rsidR="00A92DDA">
        <w:trPr>
          <w:trHeight w:val="380"/>
        </w:trPr>
        <w:tc>
          <w:tcPr>
            <w:tcW w:w="118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ОК3</w:t>
            </w:r>
          </w:p>
        </w:tc>
        <w:tc>
          <w:tcPr>
            <w:tcW w:w="472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0"/>
                <w:tab w:val="left" w:pos="2297"/>
                <w:tab w:val="left" w:pos="3753"/>
              </w:tabs>
              <w:rPr>
                <w:color w:val="000000"/>
              </w:rPr>
            </w:pPr>
            <w:r>
              <w:rPr>
                <w:color w:val="000000"/>
              </w:rPr>
              <w:t>Методологія та організація наукових досліджень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Залік</w:t>
            </w:r>
          </w:p>
        </w:tc>
      </w:tr>
      <w:tr w:rsidR="00A92DDA">
        <w:trPr>
          <w:trHeight w:val="595"/>
        </w:trPr>
        <w:tc>
          <w:tcPr>
            <w:tcW w:w="118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ОК4</w:t>
            </w:r>
          </w:p>
        </w:tc>
        <w:tc>
          <w:tcPr>
            <w:tcW w:w="472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Математичні методи та моделі у наукових дослідженнях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Залік</w:t>
            </w:r>
          </w:p>
        </w:tc>
      </w:tr>
      <w:tr w:rsidR="00A92DDA">
        <w:trPr>
          <w:trHeight w:val="405"/>
        </w:trPr>
        <w:tc>
          <w:tcPr>
            <w:tcW w:w="118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ОК5</w:t>
            </w:r>
          </w:p>
        </w:tc>
        <w:tc>
          <w:tcPr>
            <w:tcW w:w="472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Педагогічна практика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Звіт</w:t>
            </w:r>
          </w:p>
        </w:tc>
      </w:tr>
      <w:tr w:rsidR="00A92DDA">
        <w:trPr>
          <w:trHeight w:val="453"/>
        </w:trPr>
        <w:tc>
          <w:tcPr>
            <w:tcW w:w="118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ОК6</w:t>
            </w:r>
          </w:p>
        </w:tc>
        <w:tc>
          <w:tcPr>
            <w:tcW w:w="472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Українська мова як іноземна**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Залік</w:t>
            </w:r>
          </w:p>
        </w:tc>
      </w:tr>
      <w:tr w:rsidR="00A92DDA">
        <w:trPr>
          <w:trHeight w:val="429"/>
        </w:trPr>
        <w:tc>
          <w:tcPr>
            <w:tcW w:w="1186" w:type="dxa"/>
            <w:shd w:val="clear" w:color="auto" w:fill="F1F1F1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417" w:type="dxa"/>
            <w:gridSpan w:val="3"/>
            <w:shd w:val="clear" w:color="auto" w:fill="F1F1F1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ВИБІРКОВІ ОСВІТНІ КОМПОНЕНТИ</w:t>
            </w:r>
          </w:p>
        </w:tc>
      </w:tr>
      <w:tr w:rsidR="00A92DDA">
        <w:trPr>
          <w:trHeight w:val="453"/>
        </w:trPr>
        <w:tc>
          <w:tcPr>
            <w:tcW w:w="118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ВК1</w:t>
            </w:r>
          </w:p>
        </w:tc>
        <w:tc>
          <w:tcPr>
            <w:tcW w:w="472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Вибіркова навчальна дисципліна 1.1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Залік</w:t>
            </w:r>
          </w:p>
        </w:tc>
      </w:tr>
      <w:tr w:rsidR="00A92DDA">
        <w:trPr>
          <w:trHeight w:val="429"/>
        </w:trPr>
        <w:tc>
          <w:tcPr>
            <w:tcW w:w="9603" w:type="dxa"/>
            <w:gridSpan w:val="4"/>
            <w:shd w:val="clear" w:color="auto" w:fill="BEBEBE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ЦИКЛ ПРОФЕСІЙНОЇ ПІДГОТОВКИ</w:t>
            </w:r>
          </w:p>
        </w:tc>
      </w:tr>
      <w:tr w:rsidR="00A92DDA">
        <w:trPr>
          <w:trHeight w:val="431"/>
        </w:trPr>
        <w:tc>
          <w:tcPr>
            <w:tcW w:w="9603" w:type="dxa"/>
            <w:gridSpan w:val="4"/>
            <w:shd w:val="clear" w:color="auto" w:fill="F1F1F1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ОБОВ'ЯЗКОВІ ОСВІТНІ КОМПОНЕНТИ</w:t>
            </w:r>
          </w:p>
        </w:tc>
      </w:tr>
      <w:tr w:rsidR="00A92DDA">
        <w:trPr>
          <w:trHeight w:val="450"/>
        </w:trPr>
        <w:tc>
          <w:tcPr>
            <w:tcW w:w="118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ОК7</w:t>
            </w:r>
          </w:p>
        </w:tc>
        <w:tc>
          <w:tcPr>
            <w:tcW w:w="472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Маркетинг взаємовідносин з партнерами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Іспит</w:t>
            </w:r>
          </w:p>
        </w:tc>
      </w:tr>
      <w:tr w:rsidR="00A92DDA">
        <w:trPr>
          <w:trHeight w:val="453"/>
        </w:trPr>
        <w:tc>
          <w:tcPr>
            <w:tcW w:w="118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ОК8</w:t>
            </w:r>
          </w:p>
        </w:tc>
        <w:tc>
          <w:tcPr>
            <w:tcW w:w="472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Соціальний маркетинг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Залік</w:t>
            </w:r>
          </w:p>
        </w:tc>
      </w:tr>
      <w:tr w:rsidR="00A92DDA">
        <w:trPr>
          <w:trHeight w:val="432"/>
        </w:trPr>
        <w:tc>
          <w:tcPr>
            <w:tcW w:w="9603" w:type="dxa"/>
            <w:gridSpan w:val="4"/>
            <w:shd w:val="clear" w:color="auto" w:fill="F1F1F1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ВИБІРКОВІ ОСВІТНІ КОМПОНЕНТИ</w:t>
            </w:r>
          </w:p>
        </w:tc>
      </w:tr>
      <w:tr w:rsidR="00A92DDA">
        <w:trPr>
          <w:trHeight w:val="453"/>
        </w:trPr>
        <w:tc>
          <w:tcPr>
            <w:tcW w:w="118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ВК2</w:t>
            </w:r>
          </w:p>
        </w:tc>
        <w:tc>
          <w:tcPr>
            <w:tcW w:w="472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Вибіркова навчальна дисципліна 2.1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Залік</w:t>
            </w:r>
          </w:p>
        </w:tc>
      </w:tr>
      <w:tr w:rsidR="00A92DDA">
        <w:trPr>
          <w:trHeight w:val="453"/>
        </w:trPr>
        <w:tc>
          <w:tcPr>
            <w:tcW w:w="118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ВК3</w:t>
            </w:r>
          </w:p>
        </w:tc>
        <w:tc>
          <w:tcPr>
            <w:tcW w:w="472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Вибіркова навчальна дисципліна 2.2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Залік</w:t>
            </w:r>
          </w:p>
        </w:tc>
      </w:tr>
      <w:tr w:rsidR="00A92DDA">
        <w:trPr>
          <w:trHeight w:val="453"/>
        </w:trPr>
        <w:tc>
          <w:tcPr>
            <w:tcW w:w="1186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ВК4</w:t>
            </w:r>
          </w:p>
        </w:tc>
        <w:tc>
          <w:tcPr>
            <w:tcW w:w="4729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Вибіркова навчальна дисципліна 2.3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844" w:type="dxa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Залік</w:t>
            </w:r>
          </w:p>
        </w:tc>
      </w:tr>
    </w:tbl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A92DDA" w:rsidRDefault="00103D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ВИБІРКОВА СКЛАДОВА ОСВІТНЬО НАУКОВОЇ ПРОГРАМИ</w:t>
      </w: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152400</wp:posOffset>
                </wp:positionV>
                <wp:extent cx="7620" cy="12700"/>
                <wp:effectExtent l="0" t="0" r="0" b="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5363" y="377619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92DDA" w:rsidRDefault="00A92D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2" o:spid="_x0000_s1026" style="position:absolute;left:0;text-align:left;margin-left:286pt;margin-top:12pt;width:.6pt;height: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JzBQIAALoDAAAOAAAAZHJzL2Uyb0RvYy54bWysU82O0zAQviPxDpbvNE26bdmq6Qrtqghp&#10;BSstPIDrOI0lxzZjt0lvSFyReAQeggviZ58hfSPGTtgtcEPk4PjLjMffN/NledHWiuwFOGl0TtPR&#10;mBKhuSmk3ub0zev1k6eUOM90wZTRIqcH4ejF6vGjZWMXIjOVUYUAgkW0WzQ2p5X3dpEkjleiZm5k&#10;rNAYLA3UzCOEbVIAa7B6rZJsPJ4ljYHCguHCOfx61QfpKtYvS8H9q7J0whOVU+Tm4wpx3YQ1WS3Z&#10;YgvMVpIPNNg/sKiZ1Hjpfakr5hnZgfyrVC05GGdKP+KmTkxZSi6iBlSTjv9Qc1sxK6IWbI6z921y&#10;/68sf7m/ASKLnM4zSjSrcUbdp+O748fue3d3fN997u66b8cP3Y/uS/eVYBJ2rLFugQdv7Q0MyOE2&#10;yG9LqMMbhZE2p9NJNp3MJpQccjqZz2fp+dBx0XrCMeEszeZTSjjG57MsBpOHKhacfy5MTcImp4DT&#10;jE1m+2vn8WZM/ZUSLnVGyWItlYoAtptLBWTPwuTjE6jjkd/SlA7J2oRjfTh8SYLCXlPY+XbTDkI3&#10;pjhgw5zla4mkrpnzNwzQMiklDdoop+7tjoGgRL3QOKfz9CxDgf4UwCnYnAKmeWXQndwDJT249NGt&#10;PctnO29KGaUHXj2ZgS4aJMobzBwceIpj1sMvt/oJAAD//wMAUEsDBBQABgAIAAAAIQD0cwfA4AAA&#10;AAkBAAAPAAAAZHJzL2Rvd25yZXYueG1sTI8xT8MwEIV3JP6DdUhs1CbQBqVxqoLEULHQ0Axs1/ia&#10;BGI7it02/fccE0ynu/f07nv5arK9ONEYOu803M8UCHK1N51rNOw+Xu+eQISIzmDvHWm4UIBVcX2V&#10;Y2b82W3pVMZGcIgLGWpoYxwyKUPdksUw8wM51g5+tBh5HRtpRjxzuO1lotRCWuwcf2hxoJeW6u/y&#10;aDV0qKpLuqno+X14Kz+rTbpbf41a395M6yWISFP8M8MvPqNDwUx7f3QmiF7DPE24S9SQPPJkwzx9&#10;SEDs+bBQIItc/m9Q/AAAAP//AwBQSwECLQAUAAYACAAAACEAtoM4kv4AAADhAQAAEwAAAAAAAAAA&#10;AAAAAAAAAAAAW0NvbnRlbnRfVHlwZXNdLnhtbFBLAQItABQABgAIAAAAIQA4/SH/1gAAAJQBAAAL&#10;AAAAAAAAAAAAAAAAAC8BAABfcmVscy8ucmVsc1BLAQItABQABgAIAAAAIQCXimJzBQIAALoDAAAO&#10;AAAAAAAAAAAAAAAAAC4CAABkcnMvZTJvRG9jLnhtbFBLAQItABQABgAIAAAAIQD0cwfA4AAAAAkB&#10;AAAPAAAAAAAAAAAAAAAAAF8EAABkcnMvZG93bnJldi54bWxQSwUGAAAAAAQABADzAAAAbAUAAAAA&#10;" fillcolor="black" stroked="f">
                <v:textbox inset="2.53958mm,2.53958mm,2.53958mm,2.53958mm">
                  <w:txbxContent>
                    <w:p w:rsidR="00A92DDA" w:rsidRDefault="00A92DD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  <w:sectPr w:rsidR="00A92DDA">
          <w:pgSz w:w="11910" w:h="16840"/>
          <w:pgMar w:top="1134" w:right="850" w:bottom="1134" w:left="1701" w:header="720" w:footer="720" w:gutter="0"/>
          <w:pgNumType w:start="1"/>
          <w:cols w:space="720"/>
        </w:sectPr>
      </w:pPr>
      <w:r>
        <w:rPr>
          <w:color w:val="000000"/>
          <w:sz w:val="28"/>
          <w:szCs w:val="28"/>
        </w:rPr>
        <w:t xml:space="preserve">Вибіркова навчальна дисципліна – умовна назва навчальних дисциплін, які обираються здобувачами для включення до свого індивідуального навчального плану та які відображають його наукові інтереси, </w:t>
      </w:r>
      <w:r>
        <w:rPr>
          <w:sz w:val="28"/>
          <w:szCs w:val="28"/>
        </w:rPr>
        <w:t>уподобання</w:t>
      </w:r>
      <w:r>
        <w:rPr>
          <w:color w:val="000000"/>
          <w:sz w:val="28"/>
          <w:szCs w:val="28"/>
        </w:rPr>
        <w:t xml:space="preserve"> та плани на майбутнє дослідження. Вибіркові навчал</w:t>
      </w:r>
      <w:r>
        <w:rPr>
          <w:color w:val="000000"/>
          <w:sz w:val="28"/>
          <w:szCs w:val="28"/>
        </w:rPr>
        <w:t xml:space="preserve">ьні дисципліни є обов'язковими для вибору здобувачами і входять до загального обсягу кредитів ЄКТС за </w:t>
      </w:r>
      <w:proofErr w:type="spellStart"/>
      <w:r>
        <w:rPr>
          <w:color w:val="000000"/>
          <w:sz w:val="28"/>
          <w:szCs w:val="28"/>
        </w:rPr>
        <w:t>освітньо</w:t>
      </w:r>
      <w:proofErr w:type="spellEnd"/>
      <w:r>
        <w:rPr>
          <w:color w:val="000000"/>
          <w:sz w:val="28"/>
          <w:szCs w:val="28"/>
        </w:rPr>
        <w:t>-наукової програми підготовки доктора філософії. Загальний обсяг вибіркових навчальних дисциплін складає 20 кредитів ЄКТС (по 5 кредитів на навчал</w:t>
      </w:r>
      <w:r>
        <w:rPr>
          <w:color w:val="000000"/>
          <w:sz w:val="28"/>
          <w:szCs w:val="28"/>
        </w:rPr>
        <w:t>ьну дисципліну).</w: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4.3.СТРУКТУРНО-ЛОГІЧНА СХЕМА ПІДГОТОВКИ ЗДОБУВАЧІВ ВИЩОЇ ОСВІТИ </w:t>
      </w:r>
      <w:r>
        <w:rPr>
          <w:noProof/>
          <w:lang w:val="ru-RU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7458710</wp:posOffset>
            </wp:positionH>
            <wp:positionV relativeFrom="paragraph">
              <wp:posOffset>1124462</wp:posOffset>
            </wp:positionV>
            <wp:extent cx="237744" cy="274320"/>
            <wp:effectExtent l="0" t="0" r="0" b="0"/>
            <wp:wrapNone/>
            <wp:docPr id="7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освітньо</w:t>
      </w:r>
      <w:proofErr w:type="spellEnd"/>
      <w:r>
        <w:rPr>
          <w:color w:val="000000"/>
          <w:sz w:val="28"/>
          <w:szCs w:val="28"/>
        </w:rPr>
        <w:t xml:space="preserve">-наукової програми </w:t>
      </w:r>
      <w:r>
        <w:rPr>
          <w:sz w:val="28"/>
          <w:szCs w:val="28"/>
        </w:rPr>
        <w:t>“</w:t>
      </w:r>
      <w:r>
        <w:rPr>
          <w:color w:val="000000"/>
          <w:sz w:val="28"/>
          <w:szCs w:val="28"/>
        </w:rPr>
        <w:t>Маркетинг</w:t>
      </w:r>
      <w:r>
        <w:rPr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третього (</w:t>
      </w:r>
      <w:proofErr w:type="spellStart"/>
      <w:r>
        <w:rPr>
          <w:color w:val="000000"/>
          <w:sz w:val="28"/>
          <w:szCs w:val="28"/>
        </w:rPr>
        <w:t>освітньо</w:t>
      </w:r>
      <w:proofErr w:type="spellEnd"/>
      <w:r>
        <w:rPr>
          <w:color w:val="000000"/>
          <w:sz w:val="28"/>
          <w:szCs w:val="28"/>
        </w:rPr>
        <w:t>-наукового) рівня вищої</w:t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noProof/>
          <w:lang w:val="ru-RU"/>
        </w:rPr>
        <w:drawing>
          <wp:inline distT="0" distB="0" distL="0" distR="0" wp14:anchorId="3819E73A" wp14:editId="28AF8840">
            <wp:extent cx="7400260" cy="5152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9454" t="7711" r="19487" b="13492"/>
                    <a:stretch/>
                  </pic:blipFill>
                  <pic:spPr bwMode="auto">
                    <a:xfrm>
                      <a:off x="0" y="0"/>
                      <a:ext cx="7428017" cy="5171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A92DDA">
          <w:pgSz w:w="16840" w:h="11910" w:orient="landscape"/>
          <w:pgMar w:top="1701" w:right="1134" w:bottom="850" w:left="1418" w:header="720" w:footer="720" w:gutter="0"/>
          <w:cols w:space="720"/>
        </w:sectPr>
      </w:pPr>
      <w:bookmarkStart w:id="2" w:name="_GoBack"/>
      <w:bookmarkEnd w:id="2"/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V. ФОРМИ АТЕСТАЦІЇ ЗДОБУВАЧІВ ВИЩОЇ ОСВІТИ</w:t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tbl>
      <w:tblPr>
        <w:tblStyle w:val="afff"/>
        <w:tblW w:w="9349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511"/>
      </w:tblGrid>
      <w:tr w:rsidR="00A92DDA">
        <w:tc>
          <w:tcPr>
            <w:tcW w:w="1838" w:type="dxa"/>
          </w:tcPr>
          <w:p w:rsidR="00A92DDA" w:rsidRDefault="00103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 атестації здобувачів вищої освіти</w:t>
            </w:r>
          </w:p>
        </w:tc>
        <w:tc>
          <w:tcPr>
            <w:tcW w:w="7511" w:type="dxa"/>
          </w:tcPr>
          <w:p w:rsidR="00A92DDA" w:rsidRDefault="00103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Атестація здійснюється разовою спеціалізованою вченою радою закладу вищої освіти чи наукової установи на підставі публічного захисту наукових досягнень у формі дисертації. Обов’язковою умовою допуску до захисту є усп</w:t>
            </w:r>
            <w:r>
              <w:rPr>
                <w:sz w:val="24"/>
                <w:szCs w:val="24"/>
              </w:rPr>
              <w:t>ішне виконання здобувачем його індивідуального навчального плану та індивідуального плану наукової роботи. Звітування за виконанням індивідуального плану аспіранта проводиться 2 рази на рік на засіданні випускової кафедри.</w:t>
            </w:r>
          </w:p>
        </w:tc>
      </w:tr>
      <w:tr w:rsidR="00A92DDA">
        <w:tc>
          <w:tcPr>
            <w:tcW w:w="1838" w:type="dxa"/>
          </w:tcPr>
          <w:p w:rsidR="00A92DDA" w:rsidRDefault="00103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Вимоги до кваліфікацій- </w:t>
            </w:r>
            <w:proofErr w:type="spellStart"/>
            <w:r>
              <w:rPr>
                <w:b/>
                <w:sz w:val="24"/>
                <w:szCs w:val="24"/>
              </w:rPr>
              <w:t>ної</w:t>
            </w:r>
            <w:proofErr w:type="spellEnd"/>
            <w:r>
              <w:rPr>
                <w:b/>
                <w:sz w:val="24"/>
                <w:szCs w:val="24"/>
              </w:rPr>
              <w:t xml:space="preserve"> роботи</w:t>
            </w:r>
          </w:p>
        </w:tc>
        <w:tc>
          <w:tcPr>
            <w:tcW w:w="7511" w:type="dxa"/>
          </w:tcPr>
          <w:p w:rsidR="00A92DDA" w:rsidRDefault="00103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Дисертація на здобуття ступеня доктора філософії є самостійним розгорнутим дослідженням, що пропонує розв’язання комплексної проблеми в сфері маркетингу або на його межі з іншими спеціальностями, що передбачає глибоке пер</w:t>
            </w:r>
            <w:r>
              <w:rPr>
                <w:sz w:val="24"/>
                <w:szCs w:val="24"/>
              </w:rPr>
              <w:t>еосмислення наявних та створення нових цілісних знань та/або професійної практики. Дисертація не повинна містити академічного плагіату, фальсифікації, фабрикації. Вимоги до оформлення дисертацій встановлює МОН України. Обсяг основного тексту дисертації 5-8</w:t>
            </w:r>
            <w:r>
              <w:rPr>
                <w:sz w:val="24"/>
                <w:szCs w:val="24"/>
              </w:rPr>
              <w:t xml:space="preserve"> авторський аркуша</w:t>
            </w:r>
          </w:p>
        </w:tc>
      </w:tr>
      <w:tr w:rsidR="00A92DDA">
        <w:tc>
          <w:tcPr>
            <w:tcW w:w="1838" w:type="dxa"/>
          </w:tcPr>
          <w:p w:rsidR="00A92DDA" w:rsidRDefault="00103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Вимоги до публічного захисту</w:t>
            </w:r>
          </w:p>
        </w:tc>
        <w:tc>
          <w:tcPr>
            <w:tcW w:w="7511" w:type="dxa"/>
          </w:tcPr>
          <w:p w:rsidR="00A92DDA" w:rsidRDefault="00103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Вимоги щодо процедури та особливих умов проведення публічного</w:t>
            </w:r>
          </w:p>
          <w:p w:rsidR="00A92DDA" w:rsidRDefault="00103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захисту визначаються Порядком присудження ступеня доктора філософії та скасування рішення разової спеціалізованої вченої ради закладу вищої освіт</w:t>
            </w:r>
            <w:r>
              <w:rPr>
                <w:sz w:val="24"/>
                <w:szCs w:val="24"/>
              </w:rPr>
              <w:t>и, наукової установи про присудження ступеня доктора філософії», затвердженим постановою КМУ №44 від 12 січня 2022 р. (зі змінами).</w:t>
            </w:r>
          </w:p>
        </w:tc>
      </w:tr>
    </w:tbl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VІ. ВИМОГИ ДО НАЯВНОСТІ СИСТЕМИ ВНУТРІШНЬОГО ЗАБЕЗПЕЧЕННЯ ЯКОСТІ ВИЩОЇ ОСВІТИ</w:t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Вимоги до системи внутрішнього забезпечення якості в Університеті розроблені на підставі Європейських стандартів та рекомендацій щодо забезпечення якості вищої освіти (ESG), статті 16 Закону України «Про вищу освіту», Стандарту вищої освіти за спеціальніст</w:t>
      </w:r>
      <w:r>
        <w:rPr>
          <w:color w:val="000000"/>
          <w:sz w:val="28"/>
          <w:szCs w:val="28"/>
        </w:rPr>
        <w:t>ю 075 «Маркетинг» для третього (</w:t>
      </w:r>
      <w:proofErr w:type="spellStart"/>
      <w:r>
        <w:rPr>
          <w:color w:val="000000"/>
          <w:sz w:val="28"/>
          <w:szCs w:val="28"/>
        </w:rPr>
        <w:t>освітньо</w:t>
      </w:r>
      <w:proofErr w:type="spellEnd"/>
      <w:r>
        <w:rPr>
          <w:color w:val="000000"/>
          <w:sz w:val="28"/>
          <w:szCs w:val="28"/>
        </w:rPr>
        <w:t>-наукового) рівня вищої освіти.</w:t>
      </w:r>
    </w:p>
    <w:p w:rsidR="00A92DDA" w:rsidRDefault="00A92DDA">
      <w:pPr>
        <w:widowControl/>
        <w:spacing w:after="120"/>
        <w:ind w:firstLine="709"/>
        <w:jc w:val="both"/>
        <w:rPr>
          <w:sz w:val="24"/>
          <w:szCs w:val="24"/>
        </w:rPr>
      </w:pPr>
    </w:p>
    <w:tbl>
      <w:tblPr>
        <w:tblStyle w:val="afff0"/>
        <w:tblW w:w="9349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519"/>
      </w:tblGrid>
      <w:tr w:rsidR="00A92DDA">
        <w:tc>
          <w:tcPr>
            <w:tcW w:w="2830" w:type="dxa"/>
          </w:tcPr>
          <w:p w:rsidR="00A92DDA" w:rsidRDefault="00103DB1">
            <w:pPr>
              <w:widowControl/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Політика щодо забезпечення якості вищої освіти</w:t>
            </w:r>
          </w:p>
        </w:tc>
        <w:tc>
          <w:tcPr>
            <w:tcW w:w="6519" w:type="dxa"/>
          </w:tcPr>
          <w:p w:rsidR="00A92DDA" w:rsidRDefault="00103DB1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Основні принципи внутрішнього забезпечення якості освіти у ХНЕУ ім. С. </w:t>
            </w:r>
            <w:proofErr w:type="spellStart"/>
            <w:r>
              <w:rPr>
                <w:sz w:val="24"/>
                <w:szCs w:val="24"/>
              </w:rPr>
              <w:t>Кузнеця</w:t>
            </w:r>
            <w:proofErr w:type="spellEnd"/>
            <w:r>
              <w:rPr>
                <w:sz w:val="24"/>
                <w:szCs w:val="24"/>
              </w:rPr>
              <w:t>: відповідальності; відповідності; адекватності; автономно</w:t>
            </w:r>
            <w:r>
              <w:rPr>
                <w:sz w:val="24"/>
                <w:szCs w:val="24"/>
              </w:rPr>
              <w:t xml:space="preserve">сті; </w:t>
            </w:r>
            <w:proofErr w:type="spellStart"/>
            <w:r>
              <w:rPr>
                <w:sz w:val="24"/>
                <w:szCs w:val="24"/>
              </w:rPr>
              <w:t>вимірюваності</w:t>
            </w:r>
            <w:proofErr w:type="spellEnd"/>
            <w:r>
              <w:rPr>
                <w:sz w:val="24"/>
                <w:szCs w:val="24"/>
              </w:rPr>
              <w:t xml:space="preserve">; академічної культури; відкритості. Основні процедури внутрішнього забезпечення якості освіти в ХНЕУ ім. С. </w:t>
            </w:r>
            <w:proofErr w:type="spellStart"/>
            <w:r>
              <w:rPr>
                <w:sz w:val="24"/>
                <w:szCs w:val="24"/>
              </w:rPr>
              <w:t>Кузнеця</w:t>
            </w:r>
            <w:proofErr w:type="spellEnd"/>
            <w:r>
              <w:rPr>
                <w:sz w:val="24"/>
                <w:szCs w:val="24"/>
              </w:rPr>
              <w:t>: формалізація політики якості, стратегічних цілей, завдань постійного поліпшення якості; забезпечення публічності інформа</w:t>
            </w:r>
            <w:r>
              <w:rPr>
                <w:sz w:val="24"/>
                <w:szCs w:val="24"/>
              </w:rPr>
              <w:t xml:space="preserve">ції про освітні програми, ступені вищої освіти та кваліфікації; забезпечення дотримання академічної доброчесності працівниками закладів вищої освіти та здобувачами вищої освіти; підготовка та проведення </w:t>
            </w:r>
            <w:proofErr w:type="spellStart"/>
            <w:r>
              <w:rPr>
                <w:sz w:val="24"/>
                <w:szCs w:val="24"/>
              </w:rPr>
              <w:t>маркетингово</w:t>
            </w:r>
            <w:proofErr w:type="spellEnd"/>
            <w:r>
              <w:rPr>
                <w:sz w:val="24"/>
                <w:szCs w:val="24"/>
              </w:rPr>
              <w:t>-моніторингових та соціально-психологічни</w:t>
            </w:r>
            <w:r>
              <w:rPr>
                <w:sz w:val="24"/>
                <w:szCs w:val="24"/>
              </w:rPr>
              <w:t xml:space="preserve">х досліджень для визначення потреб ринку праці, вимог </w:t>
            </w:r>
            <w:proofErr w:type="spellStart"/>
            <w:r>
              <w:rPr>
                <w:sz w:val="24"/>
                <w:szCs w:val="24"/>
              </w:rPr>
              <w:lastRenderedPageBreak/>
              <w:t>стейкхолдерів</w:t>
            </w:r>
            <w:proofErr w:type="spellEnd"/>
            <w:r>
              <w:rPr>
                <w:sz w:val="24"/>
                <w:szCs w:val="24"/>
              </w:rPr>
              <w:t xml:space="preserve"> вищої освіти, якості надання освітніх послуг і задоволеності якістю освітньої діяльності та якістю освіти; залучення </w:t>
            </w:r>
            <w:proofErr w:type="spellStart"/>
            <w:r>
              <w:rPr>
                <w:sz w:val="24"/>
                <w:szCs w:val="24"/>
              </w:rPr>
              <w:t>стейкхолдерів</w:t>
            </w:r>
            <w:proofErr w:type="spellEnd"/>
            <w:r>
              <w:rPr>
                <w:sz w:val="24"/>
                <w:szCs w:val="24"/>
              </w:rPr>
              <w:t xml:space="preserve"> вищої освіти (здобувачів вищої освіти, роботодавців, пред</w:t>
            </w:r>
            <w:r>
              <w:rPr>
                <w:sz w:val="24"/>
                <w:szCs w:val="24"/>
              </w:rPr>
              <w:t xml:space="preserve">ставників академічної спільноти тощо) до прийняття рішень за напрямами внутрішнього забезпечення якості; зовнішнє оцінювання якості діяльності ХНЕУ ім. С. </w:t>
            </w:r>
            <w:proofErr w:type="spellStart"/>
            <w:r>
              <w:rPr>
                <w:sz w:val="24"/>
                <w:szCs w:val="24"/>
              </w:rPr>
              <w:t>Кузнеця</w:t>
            </w:r>
            <w:proofErr w:type="spellEnd"/>
            <w:r>
              <w:rPr>
                <w:sz w:val="24"/>
                <w:szCs w:val="24"/>
              </w:rPr>
              <w:t xml:space="preserve"> за результатами участі в національних та міжнародних рейтингах вищих навчальних закладів, вик</w:t>
            </w:r>
            <w:r>
              <w:rPr>
                <w:sz w:val="24"/>
                <w:szCs w:val="24"/>
              </w:rPr>
              <w:t xml:space="preserve">онання Ліцензійних вимог, акредитації. Напрями: розроблення, затвердження, моніторинг та періодичний перегляд освітніх програм; забезпечення підвищення кваліфікації педагогічних, наукових і науково-педагогічних працівників; забезпечення </w:t>
            </w:r>
            <w:proofErr w:type="spellStart"/>
            <w:r>
              <w:rPr>
                <w:sz w:val="24"/>
                <w:szCs w:val="24"/>
              </w:rPr>
              <w:t>студентоцентрованог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навчання, викладання та оцінювання здобувачів вищої освіти; забезпечення наявності необхідних ресурсів для організації освітнього процесу; забезпечення наявності інформаційних систем для ефективного управління освітнім процесом.</w:t>
            </w:r>
          </w:p>
        </w:tc>
      </w:tr>
      <w:tr w:rsidR="00A92DDA">
        <w:tc>
          <w:tcPr>
            <w:tcW w:w="2830" w:type="dxa"/>
          </w:tcPr>
          <w:p w:rsidR="00A92DDA" w:rsidRDefault="00103DB1">
            <w:pPr>
              <w:widowControl/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Забезпечення якості розроблення, затвердження, моніторингу, перегляду та оновлення освітніх програм</w:t>
            </w:r>
          </w:p>
        </w:tc>
        <w:tc>
          <w:tcPr>
            <w:tcW w:w="6519" w:type="dxa"/>
          </w:tcPr>
          <w:p w:rsidR="00A92DDA" w:rsidRDefault="00103DB1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Моніторинг та періодичний перегляд освітніх програм здійснюється згідно з діючими нормативними актам університету. Перегляд освітніх програм здійснюється на</w:t>
            </w:r>
            <w:r>
              <w:rPr>
                <w:sz w:val="24"/>
                <w:szCs w:val="24"/>
              </w:rPr>
              <w:t xml:space="preserve"> основі аналізу задоволення освітніх потреб здобувачів вищої освіти: можливості побудови індивідуальної траєкторії навчання, дотримання академічних свобод в освітньому процесі, задоволеності якістю освітньої програми, тощо; роботодавців: якості формування </w:t>
            </w:r>
            <w:r>
              <w:rPr>
                <w:sz w:val="24"/>
                <w:szCs w:val="24"/>
              </w:rPr>
              <w:t xml:space="preserve">загальних та фахових </w:t>
            </w:r>
            <w:proofErr w:type="spellStart"/>
            <w:r>
              <w:rPr>
                <w:sz w:val="24"/>
                <w:szCs w:val="24"/>
              </w:rPr>
              <w:t>компетентностей</w:t>
            </w:r>
            <w:proofErr w:type="spellEnd"/>
            <w:r>
              <w:rPr>
                <w:sz w:val="24"/>
                <w:szCs w:val="24"/>
              </w:rPr>
              <w:t>, актуальних та соціальних навичок (</w:t>
            </w:r>
            <w:proofErr w:type="spellStart"/>
            <w:r>
              <w:rPr>
                <w:sz w:val="24"/>
                <w:szCs w:val="24"/>
              </w:rPr>
              <w:t>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skills</w:t>
            </w:r>
            <w:proofErr w:type="spellEnd"/>
            <w:r>
              <w:rPr>
                <w:sz w:val="24"/>
                <w:szCs w:val="24"/>
              </w:rPr>
              <w:t xml:space="preserve">); інших </w:t>
            </w:r>
            <w:proofErr w:type="spellStart"/>
            <w:r>
              <w:rPr>
                <w:sz w:val="24"/>
                <w:szCs w:val="24"/>
              </w:rPr>
              <w:t>стейкхолдерів</w:t>
            </w:r>
            <w:proofErr w:type="spellEnd"/>
            <w:r>
              <w:rPr>
                <w:sz w:val="24"/>
                <w:szCs w:val="24"/>
              </w:rPr>
              <w:t>. Для перегляду освітніх програм використовуються: онлайн опитування, проведення дослідження фокус-групи, аналіз документів, аналіз ситуації, групою ві</w:t>
            </w:r>
            <w:r>
              <w:rPr>
                <w:sz w:val="24"/>
                <w:szCs w:val="24"/>
              </w:rPr>
              <w:t>дповідно до вимог щодо структури та змісту освітньої програми. Періодичність перегляду освітніх програм здійснюється: а) щорічно за результатами моніторингу; б) після завершення освітньої програми здобувачами вищої освіти, в) в разі зміни законодавчої та н</w:t>
            </w:r>
            <w:r>
              <w:rPr>
                <w:sz w:val="24"/>
                <w:szCs w:val="24"/>
              </w:rPr>
              <w:t>ормативної бази.</w:t>
            </w:r>
          </w:p>
        </w:tc>
      </w:tr>
      <w:tr w:rsidR="00A92DDA">
        <w:tc>
          <w:tcPr>
            <w:tcW w:w="2830" w:type="dxa"/>
          </w:tcPr>
          <w:p w:rsidR="00A92DDA" w:rsidRDefault="00103DB1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Забезпечення зарахування, досягнення, визнання та атестація здобувачів</w:t>
            </w:r>
          </w:p>
        </w:tc>
        <w:tc>
          <w:tcPr>
            <w:tcW w:w="6519" w:type="dxa"/>
          </w:tcPr>
          <w:p w:rsidR="00A92DDA" w:rsidRDefault="00103DB1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Оцінювання здобувачів вищої освіти є послідовним, прозорим та проводиться відповідно до встановлених в Університеті процедур згідно з нормативними актами. Щорічне оцінювання здобувачів освіти здійснюється відповідно до визначених освітньою програмою форм к</w:t>
            </w:r>
            <w:r>
              <w:rPr>
                <w:sz w:val="24"/>
                <w:szCs w:val="24"/>
              </w:rPr>
              <w:t xml:space="preserve">онтролю; порядку оцінювання результатів навчання, що висвітлюється в робочих програмах навчальних дисциплін, робочих планах (технологічних картах) навчальних дисциплін, </w:t>
            </w:r>
            <w:proofErr w:type="spellStart"/>
            <w:r>
              <w:rPr>
                <w:sz w:val="24"/>
                <w:szCs w:val="24"/>
              </w:rPr>
              <w:t>силабусах</w:t>
            </w:r>
            <w:proofErr w:type="spellEnd"/>
            <w:r>
              <w:rPr>
                <w:sz w:val="24"/>
                <w:szCs w:val="24"/>
              </w:rPr>
              <w:t xml:space="preserve"> навчальних дисциплін; обліку результатів навчання, який ведеться з використан</w:t>
            </w:r>
            <w:r>
              <w:rPr>
                <w:sz w:val="24"/>
                <w:szCs w:val="24"/>
              </w:rPr>
              <w:t xml:space="preserve">ням інформаційного середовища Персональної навчальної системи (ПНС) Університету. Оцінювання здобувачів вищої </w:t>
            </w:r>
            <w:r>
              <w:rPr>
                <w:sz w:val="24"/>
                <w:szCs w:val="24"/>
              </w:rPr>
              <w:lastRenderedPageBreak/>
              <w:t xml:space="preserve">освіти здійснюється на основі 100-бальної накопичувальної </w:t>
            </w:r>
            <w:proofErr w:type="spellStart"/>
            <w:r>
              <w:rPr>
                <w:sz w:val="24"/>
                <w:szCs w:val="24"/>
              </w:rPr>
              <w:t>бально</w:t>
            </w:r>
            <w:proofErr w:type="spellEnd"/>
            <w:r>
              <w:rPr>
                <w:sz w:val="24"/>
                <w:szCs w:val="24"/>
              </w:rPr>
              <w:t>-рейтингової системи.</w:t>
            </w:r>
          </w:p>
        </w:tc>
      </w:tr>
      <w:tr w:rsidR="00A92DDA">
        <w:tc>
          <w:tcPr>
            <w:tcW w:w="2830" w:type="dxa"/>
          </w:tcPr>
          <w:p w:rsidR="00A92DDA" w:rsidRDefault="00103DB1">
            <w:pPr>
              <w:widowControl/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Забезпечення якості </w:t>
            </w:r>
            <w:proofErr w:type="spellStart"/>
            <w:r>
              <w:rPr>
                <w:b/>
                <w:sz w:val="24"/>
                <w:szCs w:val="24"/>
              </w:rPr>
              <w:t>студентоцентрованого</w:t>
            </w:r>
            <w:proofErr w:type="spellEnd"/>
            <w:r>
              <w:rPr>
                <w:b/>
                <w:sz w:val="24"/>
                <w:szCs w:val="24"/>
              </w:rPr>
              <w:t xml:space="preserve"> навчання, викладан</w:t>
            </w:r>
            <w:r>
              <w:rPr>
                <w:b/>
                <w:sz w:val="24"/>
                <w:szCs w:val="24"/>
              </w:rPr>
              <w:t>ня та оцінювання</w:t>
            </w:r>
          </w:p>
        </w:tc>
        <w:tc>
          <w:tcPr>
            <w:tcW w:w="6519" w:type="dxa"/>
          </w:tcPr>
          <w:p w:rsidR="00A92DDA" w:rsidRDefault="00103DB1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Планування, розподіл та надання навчальних ресурсів і забезпечення підтримки здобувачів вищої освіти враховують їх потреби та принципи </w:t>
            </w:r>
            <w:proofErr w:type="spellStart"/>
            <w:r>
              <w:rPr>
                <w:sz w:val="24"/>
                <w:szCs w:val="24"/>
              </w:rPr>
              <w:t>студентоцентрованого</w:t>
            </w:r>
            <w:proofErr w:type="spellEnd"/>
            <w:r>
              <w:rPr>
                <w:sz w:val="24"/>
                <w:szCs w:val="24"/>
              </w:rPr>
              <w:t xml:space="preserve"> навчання. Внутрішнє забезпечення якості вищої освіти гарантує, що всі необхідні рес</w:t>
            </w:r>
            <w:r>
              <w:rPr>
                <w:sz w:val="24"/>
                <w:szCs w:val="24"/>
              </w:rPr>
              <w:t>урси відповідають цілям навчання, є загальнодоступними, а здобувачі вищої освіти поінформовані про їх наявність.</w:t>
            </w:r>
          </w:p>
        </w:tc>
      </w:tr>
      <w:tr w:rsidR="00A92DDA">
        <w:tc>
          <w:tcPr>
            <w:tcW w:w="2830" w:type="dxa"/>
          </w:tcPr>
          <w:p w:rsidR="00A92DDA" w:rsidRDefault="00103DB1">
            <w:pPr>
              <w:widowControl/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Забезпечення якості науково-педагогічних працівників</w:t>
            </w:r>
          </w:p>
        </w:tc>
        <w:tc>
          <w:tcPr>
            <w:tcW w:w="6519" w:type="dxa"/>
          </w:tcPr>
          <w:p w:rsidR="00A92DDA" w:rsidRDefault="00103DB1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Щорічне рейтингове оцінювання діяльності науково-педагогічних працівників, кафедр і факул</w:t>
            </w:r>
            <w:r>
              <w:rPr>
                <w:sz w:val="24"/>
                <w:szCs w:val="24"/>
              </w:rPr>
              <w:t xml:space="preserve">ьтетів Університету здійснюється за рахунок використання механізмів оцінювання та </w:t>
            </w:r>
            <w:proofErr w:type="spellStart"/>
            <w:r>
              <w:rPr>
                <w:sz w:val="24"/>
                <w:szCs w:val="24"/>
              </w:rPr>
              <w:t>самооцінювання</w:t>
            </w:r>
            <w:proofErr w:type="spellEnd"/>
            <w:r>
              <w:rPr>
                <w:sz w:val="24"/>
                <w:szCs w:val="24"/>
              </w:rPr>
              <w:t xml:space="preserve"> результативності науково-педагогічної діяльності, її спрямованості на пріоритети розвитку національної системи вищої освіти, стратегії розвитку Університету, о</w:t>
            </w:r>
            <w:r>
              <w:rPr>
                <w:sz w:val="24"/>
                <w:szCs w:val="24"/>
              </w:rPr>
              <w:t>собистісного професійного розвитку науково-педагогічних працівників. Підсумки рейтингового оцінювання підводяться за результатами діяльності, досягнутими протягом календарного року. Оприлюднення результатів щорічного оцінювання науково-педагогічних працівн</w:t>
            </w:r>
            <w:r>
              <w:rPr>
                <w:sz w:val="24"/>
                <w:szCs w:val="24"/>
              </w:rPr>
              <w:t>иків, кафедр та факультетів відбувається на засіданні вченої ради Університету.</w:t>
            </w:r>
          </w:p>
        </w:tc>
      </w:tr>
      <w:tr w:rsidR="00A92DDA">
        <w:tc>
          <w:tcPr>
            <w:tcW w:w="2830" w:type="dxa"/>
          </w:tcPr>
          <w:p w:rsidR="00A92DDA" w:rsidRDefault="00103DB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Ресурсне забезпечення освітнього процесу (навчальні ресурси та підтримка здобувачів вищої освіти)</w:t>
            </w:r>
          </w:p>
        </w:tc>
        <w:tc>
          <w:tcPr>
            <w:tcW w:w="6519" w:type="dxa"/>
          </w:tcPr>
          <w:p w:rsidR="00A92DDA" w:rsidRDefault="00103DB1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 вищої освіти забезпечує освітній процес необхідними та доступними ресу</w:t>
            </w:r>
            <w:r>
              <w:rPr>
                <w:sz w:val="24"/>
                <w:szCs w:val="24"/>
              </w:rPr>
              <w:t>рсами (кадровими, методичними, матеріальними, інформаційними та ін.) та здійснює відповідну підтримку здобувачів вищої освіти. Організаційно-методична підтримка самостійної роботи здобувачів вищої освіти полягає у розробці методичних, дидактичних, інструкт</w:t>
            </w:r>
            <w:r>
              <w:rPr>
                <w:sz w:val="24"/>
                <w:szCs w:val="24"/>
              </w:rPr>
              <w:t>ивних матеріалів, наданні можливості формувати, закріплювати, поглиблювати й систематизувати отримані під час аудиторних занять знання та вміння, здійснювати самопідготовку й самоконтроль опанування освітньої-професійної програми та реалізується через Перс</w:t>
            </w:r>
            <w:r>
              <w:rPr>
                <w:sz w:val="24"/>
                <w:szCs w:val="24"/>
              </w:rPr>
              <w:t xml:space="preserve">ональну навчальну систему ХНЕУ ім. С. </w:t>
            </w:r>
            <w:proofErr w:type="spellStart"/>
            <w:r>
              <w:rPr>
                <w:sz w:val="24"/>
                <w:szCs w:val="24"/>
              </w:rPr>
              <w:t>Кузнеця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92DDA">
        <w:tc>
          <w:tcPr>
            <w:tcW w:w="2830" w:type="dxa"/>
          </w:tcPr>
          <w:p w:rsidR="00A92DDA" w:rsidRDefault="00103DB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Інформаційне забезпечення (інформаційний менеджмент)</w:t>
            </w:r>
          </w:p>
        </w:tc>
        <w:tc>
          <w:tcPr>
            <w:tcW w:w="6519" w:type="dxa"/>
          </w:tcPr>
          <w:p w:rsidR="00A92DDA" w:rsidRDefault="00103DB1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метою управління освітнім процесом розроблено ефективну політику в сфері інформаційного менеджменту та відповідну інтегровану інформаційну систему управління освітнім процесом. Дана система передбачає автоматизацію основних функцій управління освітнім пр</w:t>
            </w:r>
            <w:r>
              <w:rPr>
                <w:sz w:val="24"/>
                <w:szCs w:val="24"/>
              </w:rPr>
              <w:t>оцесом, зокрема: забезпечення проведення вступної кампанії, планування та організацію освітнього процесу; доступ до навчальних ресурсів; облік та аналіз успішності здобувачів вищої освіти; адміністрування основних та допоміжних процесів забезпечення освітн</w:t>
            </w:r>
            <w:r>
              <w:rPr>
                <w:sz w:val="24"/>
                <w:szCs w:val="24"/>
              </w:rPr>
              <w:t>ьої діяльності; управління кадрами та ін.</w:t>
            </w:r>
          </w:p>
        </w:tc>
      </w:tr>
      <w:tr w:rsidR="00A92DDA">
        <w:tc>
          <w:tcPr>
            <w:tcW w:w="2830" w:type="dxa"/>
          </w:tcPr>
          <w:p w:rsidR="00A92DDA" w:rsidRDefault="00103DB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Публічність інформації про освітні програми, освітню, наукову діяльність</w:t>
            </w:r>
          </w:p>
        </w:tc>
        <w:tc>
          <w:tcPr>
            <w:tcW w:w="6519" w:type="dxa"/>
          </w:tcPr>
          <w:p w:rsidR="00A92DDA" w:rsidRDefault="00103DB1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Достовірна, об’єктивна, актуальна, своєчасна та легкодоступна інформація за освітньо-професійною програмою публікується на сайті ХНЕУ ім.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Кузнеця</w:t>
            </w:r>
            <w:proofErr w:type="spellEnd"/>
            <w:r>
              <w:rPr>
                <w:sz w:val="24"/>
                <w:szCs w:val="24"/>
              </w:rPr>
              <w:t xml:space="preserve">, включаючи програми для потенційних здобувачів вищої освіти, випускників, інших </w:t>
            </w:r>
            <w:proofErr w:type="spellStart"/>
            <w:r>
              <w:rPr>
                <w:sz w:val="24"/>
                <w:szCs w:val="24"/>
              </w:rPr>
              <w:t>стейкхолдерів</w:t>
            </w:r>
            <w:proofErr w:type="spellEnd"/>
            <w:r>
              <w:rPr>
                <w:sz w:val="24"/>
                <w:szCs w:val="24"/>
              </w:rPr>
              <w:t xml:space="preserve"> і громадськості. Публічною є інформація про освітню діяльність за спеціальністю, включаючи критерії відбору на навчання; заплановані результати навчання </w:t>
            </w:r>
            <w:r>
              <w:rPr>
                <w:sz w:val="24"/>
                <w:szCs w:val="24"/>
              </w:rPr>
              <w:t>за цією програмою; процедури навчання, викладання та оцінювання, що використовуються тощо.</w:t>
            </w:r>
          </w:p>
        </w:tc>
      </w:tr>
      <w:tr w:rsidR="00A92DDA">
        <w:tc>
          <w:tcPr>
            <w:tcW w:w="2830" w:type="dxa"/>
          </w:tcPr>
          <w:p w:rsidR="00A92DDA" w:rsidRDefault="00103DB1">
            <w:pPr>
              <w:widowControl/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Забезпечення академічної доброчесності</w:t>
            </w:r>
          </w:p>
        </w:tc>
        <w:tc>
          <w:tcPr>
            <w:tcW w:w="6519" w:type="dxa"/>
          </w:tcPr>
          <w:p w:rsidR="00A92DDA" w:rsidRDefault="00103DB1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запобігання та виявлення академічного плагіату у наукових працях працівників закладу вищої освіти та здобувачів </w:t>
            </w:r>
            <w:r>
              <w:rPr>
                <w:sz w:val="24"/>
                <w:szCs w:val="24"/>
              </w:rPr>
              <w:t xml:space="preserve">вищої освіти реалізується через політику, стандарти і процедури дотримання академічної доброчесності, регулюється такими документами ХНЕУ ім. С. </w:t>
            </w:r>
            <w:proofErr w:type="spellStart"/>
            <w:r>
              <w:rPr>
                <w:sz w:val="24"/>
                <w:szCs w:val="24"/>
              </w:rPr>
              <w:t>Кузнеця</w:t>
            </w:r>
            <w:proofErr w:type="spellEnd"/>
            <w:r>
              <w:rPr>
                <w:sz w:val="24"/>
                <w:szCs w:val="24"/>
              </w:rPr>
              <w:t>: Кодекс академічної доброчесності; Кодекс професійної етики та організаційної культури працівників і зд</w:t>
            </w:r>
            <w:r>
              <w:rPr>
                <w:sz w:val="24"/>
                <w:szCs w:val="24"/>
              </w:rPr>
              <w:t xml:space="preserve">обувачів вищої освіти ХНЕУ ім. С. </w:t>
            </w:r>
            <w:proofErr w:type="spellStart"/>
            <w:r>
              <w:rPr>
                <w:sz w:val="24"/>
                <w:szCs w:val="24"/>
              </w:rPr>
              <w:t>Кузнеця</w:t>
            </w:r>
            <w:proofErr w:type="spellEnd"/>
            <w:r>
              <w:rPr>
                <w:sz w:val="24"/>
                <w:szCs w:val="24"/>
              </w:rPr>
              <w:t xml:space="preserve">; Положення про комісію з питань академічної доброчесності ХНЕУ ім. С. </w:t>
            </w:r>
            <w:proofErr w:type="spellStart"/>
            <w:r>
              <w:rPr>
                <w:sz w:val="24"/>
                <w:szCs w:val="24"/>
              </w:rPr>
              <w:t>Кузнеця</w:t>
            </w:r>
            <w:proofErr w:type="spellEnd"/>
            <w:r>
              <w:rPr>
                <w:sz w:val="24"/>
                <w:szCs w:val="24"/>
              </w:rPr>
              <w:t>. Перевірка наукових праць науково-педагогічних працівників Університету та здобувачів вищої освіти здійснюється за допомогою інтернет-се</w:t>
            </w:r>
            <w:r>
              <w:rPr>
                <w:sz w:val="24"/>
                <w:szCs w:val="24"/>
              </w:rPr>
              <w:t xml:space="preserve">рвісів на основі відкритих інтернет-ресурсів та системи </w:t>
            </w:r>
            <w:proofErr w:type="spellStart"/>
            <w:r>
              <w:rPr>
                <w:sz w:val="24"/>
                <w:szCs w:val="24"/>
              </w:rPr>
              <w:t>StrikePlagiarism.com</w:t>
            </w:r>
            <w:proofErr w:type="spellEnd"/>
            <w:r>
              <w:rPr>
                <w:sz w:val="24"/>
                <w:szCs w:val="24"/>
              </w:rPr>
              <w:t xml:space="preserve">, що діє на підставі Ліцензійного Договору про надання права користування </w:t>
            </w:r>
            <w:proofErr w:type="spellStart"/>
            <w:r>
              <w:rPr>
                <w:sz w:val="24"/>
                <w:szCs w:val="24"/>
              </w:rPr>
              <w:t>антиплагіатним</w:t>
            </w:r>
            <w:proofErr w:type="spellEnd"/>
            <w:r>
              <w:rPr>
                <w:sz w:val="24"/>
                <w:szCs w:val="24"/>
              </w:rPr>
              <w:t xml:space="preserve"> програмним забезпеченням.</w:t>
            </w:r>
          </w:p>
        </w:tc>
      </w:tr>
    </w:tbl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Пояснювальна записка</w:t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  <w:sectPr w:rsidR="00A92DDA">
          <w:pgSz w:w="11910" w:h="16840"/>
          <w:pgMar w:top="1134" w:right="850" w:bottom="1418" w:left="1701" w:header="720" w:footer="720" w:gutter="0"/>
          <w:cols w:space="720"/>
        </w:sectPr>
      </w:pPr>
      <w:r>
        <w:rPr>
          <w:color w:val="000000"/>
          <w:sz w:val="28"/>
          <w:szCs w:val="28"/>
        </w:rPr>
        <w:t xml:space="preserve">Матриця відповідності визначених Стандартом (за наявності)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дескрипторам НРК та матриця відповідності визначених Стандартом результатів навчання та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представлені в Таблицях 1 і 2.</w:t>
      </w: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Таблиця 1 </w:t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Матриця відповідності визначених С</w:t>
      </w:r>
      <w:r>
        <w:rPr>
          <w:b/>
          <w:color w:val="000000"/>
          <w:sz w:val="28"/>
          <w:szCs w:val="28"/>
        </w:rPr>
        <w:t xml:space="preserve">тандартом </w:t>
      </w:r>
      <w:proofErr w:type="spellStart"/>
      <w:r>
        <w:rPr>
          <w:b/>
          <w:color w:val="000000"/>
          <w:sz w:val="28"/>
          <w:szCs w:val="28"/>
        </w:rPr>
        <w:t>компетентностей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дискрипторам</w:t>
      </w:r>
      <w:proofErr w:type="spellEnd"/>
      <w:r>
        <w:rPr>
          <w:b/>
          <w:color w:val="000000"/>
          <w:sz w:val="28"/>
          <w:szCs w:val="28"/>
        </w:rPr>
        <w:t xml:space="preserve"> НРК</w:t>
      </w:r>
    </w:p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tbl>
      <w:tblPr>
        <w:tblStyle w:val="afff1"/>
        <w:tblW w:w="14586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2917"/>
        <w:gridCol w:w="2917"/>
        <w:gridCol w:w="2917"/>
        <w:gridCol w:w="2918"/>
      </w:tblGrid>
      <w:tr w:rsidR="00A92DDA">
        <w:trPr>
          <w:trHeight w:val="972"/>
        </w:trPr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129" w:hanging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Класифікація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Знання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8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Уміння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Комунакація</w:t>
            </w:r>
            <w:proofErr w:type="spellEnd"/>
          </w:p>
        </w:tc>
        <w:tc>
          <w:tcPr>
            <w:tcW w:w="2918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Відповідність і автономія</w:t>
            </w:r>
          </w:p>
        </w:tc>
      </w:tr>
      <w:tr w:rsidR="00A92DDA">
        <w:trPr>
          <w:trHeight w:val="972"/>
        </w:trPr>
        <w:tc>
          <w:tcPr>
            <w:tcW w:w="2917" w:type="dxa"/>
            <w:vMerge w:val="restart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Перелік </w:t>
            </w:r>
            <w:proofErr w:type="spellStart"/>
            <w:r>
              <w:rPr>
                <w:b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2917" w:type="dxa"/>
            <w:vMerge w:val="restart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ЗН1 Концептуальні та методологічні знання в галузі чи на межі галузей знань або професійної діяльності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УМ1. Спеціалізовані уміння/навички і методи, необхідні для розв’язання значущих проблем у сфері професійної діяльності, науки та/або інновацій, розширення та переоцінки вже існуючих знань і професійної практики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К1. Вільне спілкування з питань, що стосуютьс</w:t>
            </w:r>
            <w:r>
              <w:rPr>
                <w:color w:val="000000"/>
                <w:sz w:val="24"/>
                <w:szCs w:val="24"/>
              </w:rPr>
              <w:t>я сфери наукових та експертних знань, з колегами, широкою науковою спільнотою, суспільством загалом</w:t>
            </w:r>
          </w:p>
        </w:tc>
        <w:tc>
          <w:tcPr>
            <w:tcW w:w="2918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 1. Демонстрація значної авторитетності, </w:t>
            </w:r>
            <w:proofErr w:type="spellStart"/>
            <w:r>
              <w:rPr>
                <w:color w:val="000000"/>
                <w:sz w:val="24"/>
                <w:szCs w:val="24"/>
              </w:rPr>
              <w:t>інноваційність</w:t>
            </w:r>
            <w:proofErr w:type="spellEnd"/>
            <w:r>
              <w:rPr>
                <w:color w:val="000000"/>
                <w:sz w:val="24"/>
                <w:szCs w:val="24"/>
              </w:rPr>
              <w:t>, високий ступінь самостійності, академічна та професійна доброчесність, послідовна відданість розв</w:t>
            </w:r>
            <w:r>
              <w:rPr>
                <w:color w:val="000000"/>
                <w:sz w:val="24"/>
                <w:szCs w:val="24"/>
              </w:rPr>
              <w:t>итку нових ідей або процесів у передових контекстах професійної та наукової діяльності</w:t>
            </w:r>
          </w:p>
        </w:tc>
      </w:tr>
      <w:tr w:rsidR="00A92DDA">
        <w:trPr>
          <w:trHeight w:val="118"/>
        </w:trPr>
        <w:tc>
          <w:tcPr>
            <w:tcW w:w="2917" w:type="dxa"/>
            <w:vMerge/>
            <w:vAlign w:val="center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vMerge/>
            <w:vAlign w:val="center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УМ2. Започаткування, планування, реалізація та коригування послідовного процесу ґрунтовного наукового дослідження з дотриманням належної академічної доброчесності.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К2. Використання академічної української та іноземної мови у професійній діяльності та дослідження</w:t>
            </w:r>
          </w:p>
        </w:tc>
        <w:tc>
          <w:tcPr>
            <w:tcW w:w="2918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 2. Здатність до безперервного саморозвитку та вдосконалення</w:t>
            </w:r>
          </w:p>
        </w:tc>
      </w:tr>
      <w:tr w:rsidR="00A92DDA">
        <w:trPr>
          <w:trHeight w:val="577"/>
        </w:trPr>
        <w:tc>
          <w:tcPr>
            <w:tcW w:w="2917" w:type="dxa"/>
            <w:vMerge/>
            <w:vAlign w:val="center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vMerge/>
            <w:vAlign w:val="center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УМ3. Критичний аналіз, оцінка і синтез нових та </w:t>
            </w:r>
            <w:r>
              <w:rPr>
                <w:color w:val="000000"/>
                <w:sz w:val="24"/>
                <w:szCs w:val="24"/>
              </w:rPr>
              <w:lastRenderedPageBreak/>
              <w:t>комплексних ідей</w:t>
            </w:r>
          </w:p>
        </w:tc>
        <w:tc>
          <w:tcPr>
            <w:tcW w:w="2917" w:type="dxa"/>
            <w:vAlign w:val="center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92DDA">
        <w:trPr>
          <w:trHeight w:val="431"/>
        </w:trPr>
        <w:tc>
          <w:tcPr>
            <w:tcW w:w="14586" w:type="dxa"/>
            <w:gridSpan w:val="5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3021" w:right="30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Загальні компетентності</w:t>
            </w:r>
          </w:p>
        </w:tc>
      </w:tr>
      <w:tr w:rsidR="00A92DDA">
        <w:trPr>
          <w:trHeight w:val="428"/>
        </w:trPr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ЗК01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ЗН1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УМ1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УМ3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</w:t>
            </w:r>
          </w:p>
        </w:tc>
        <w:tc>
          <w:tcPr>
            <w:tcW w:w="2918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ВА2</w:t>
            </w:r>
          </w:p>
        </w:tc>
      </w:tr>
      <w:tr w:rsidR="00A92DDA">
        <w:trPr>
          <w:trHeight w:val="431"/>
        </w:trPr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ЗК02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ЗН1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УМ2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УМ3</w:t>
            </w:r>
          </w:p>
        </w:tc>
        <w:tc>
          <w:tcPr>
            <w:tcW w:w="2917" w:type="dxa"/>
            <w:vAlign w:val="center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ВА1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ВА2</w:t>
            </w:r>
          </w:p>
        </w:tc>
      </w:tr>
      <w:tr w:rsidR="00A92DDA">
        <w:trPr>
          <w:trHeight w:val="431"/>
        </w:trPr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ЗК03</w:t>
            </w:r>
          </w:p>
        </w:tc>
        <w:tc>
          <w:tcPr>
            <w:tcW w:w="2917" w:type="dxa"/>
            <w:vAlign w:val="center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УМ1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УМ3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</w:t>
            </w:r>
          </w:p>
        </w:tc>
        <w:tc>
          <w:tcPr>
            <w:tcW w:w="2918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ВА1</w:t>
            </w:r>
          </w:p>
        </w:tc>
      </w:tr>
      <w:tr w:rsidR="00A92DDA">
        <w:trPr>
          <w:trHeight w:val="431"/>
        </w:trPr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ЗК04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ЗН1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УМ1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УМ2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</w:t>
            </w:r>
          </w:p>
        </w:tc>
        <w:tc>
          <w:tcPr>
            <w:tcW w:w="2918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ВА1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ВА2</w:t>
            </w:r>
          </w:p>
        </w:tc>
      </w:tr>
      <w:tr w:rsidR="00A92DDA">
        <w:trPr>
          <w:trHeight w:val="431"/>
        </w:trPr>
        <w:tc>
          <w:tcPr>
            <w:tcW w:w="14586" w:type="dxa"/>
            <w:gridSpan w:val="5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Спеціальні (фахові) компетентності</w:t>
            </w:r>
          </w:p>
        </w:tc>
      </w:tr>
      <w:tr w:rsidR="00A92DDA">
        <w:trPr>
          <w:trHeight w:val="431"/>
        </w:trPr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СК01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ЗН1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УМ1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УМ2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УМ3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</w:t>
            </w:r>
          </w:p>
        </w:tc>
        <w:tc>
          <w:tcPr>
            <w:tcW w:w="2918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ВА1</w:t>
            </w:r>
          </w:p>
        </w:tc>
      </w:tr>
      <w:tr w:rsidR="00A92DDA">
        <w:trPr>
          <w:trHeight w:val="431"/>
        </w:trPr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СК02</w:t>
            </w:r>
          </w:p>
        </w:tc>
        <w:tc>
          <w:tcPr>
            <w:tcW w:w="2917" w:type="dxa"/>
            <w:vAlign w:val="center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</w:t>
            </w:r>
          </w:p>
        </w:tc>
        <w:tc>
          <w:tcPr>
            <w:tcW w:w="2918" w:type="dxa"/>
            <w:vAlign w:val="center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2DDA">
        <w:trPr>
          <w:trHeight w:val="431"/>
        </w:trPr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СК03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ЗН1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УМ1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УМ2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</w:t>
            </w:r>
          </w:p>
        </w:tc>
        <w:tc>
          <w:tcPr>
            <w:tcW w:w="2918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ВА2</w:t>
            </w:r>
          </w:p>
        </w:tc>
      </w:tr>
      <w:tr w:rsidR="00A92DDA">
        <w:trPr>
          <w:trHeight w:val="431"/>
        </w:trPr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СК04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ЗН1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УМ1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УМ2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</w:t>
            </w:r>
          </w:p>
        </w:tc>
        <w:tc>
          <w:tcPr>
            <w:tcW w:w="2918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ВА1</w:t>
            </w:r>
          </w:p>
        </w:tc>
      </w:tr>
      <w:tr w:rsidR="00A92DDA">
        <w:trPr>
          <w:trHeight w:val="431"/>
        </w:trPr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СК05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ЗН1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УМ1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УМ2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УМ3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К1</w:t>
            </w:r>
          </w:p>
        </w:tc>
        <w:tc>
          <w:tcPr>
            <w:tcW w:w="2918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ВА1</w:t>
            </w:r>
          </w:p>
        </w:tc>
      </w:tr>
      <w:tr w:rsidR="00A92DDA">
        <w:trPr>
          <w:trHeight w:val="431"/>
        </w:trPr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СК06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ЗН1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УМ1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УМ2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УМ3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</w:t>
            </w:r>
          </w:p>
        </w:tc>
        <w:tc>
          <w:tcPr>
            <w:tcW w:w="2918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ВА1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ВА2</w:t>
            </w:r>
          </w:p>
        </w:tc>
      </w:tr>
      <w:tr w:rsidR="00A92DDA">
        <w:trPr>
          <w:trHeight w:val="431"/>
        </w:trPr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СК07</w:t>
            </w:r>
          </w:p>
        </w:tc>
        <w:tc>
          <w:tcPr>
            <w:tcW w:w="2917" w:type="dxa"/>
            <w:vAlign w:val="center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УМ1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УМ3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</w:t>
            </w:r>
          </w:p>
        </w:tc>
        <w:tc>
          <w:tcPr>
            <w:tcW w:w="2918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ВА1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ВА2</w:t>
            </w:r>
          </w:p>
        </w:tc>
      </w:tr>
      <w:tr w:rsidR="00A92DDA">
        <w:trPr>
          <w:trHeight w:val="431"/>
        </w:trPr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СК08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ЗН1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УМ1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УМ2</w:t>
            </w:r>
          </w:p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УМ3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</w:t>
            </w:r>
          </w:p>
        </w:tc>
        <w:tc>
          <w:tcPr>
            <w:tcW w:w="2918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ВА1</w:t>
            </w:r>
          </w:p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2DDA">
        <w:trPr>
          <w:trHeight w:val="431"/>
        </w:trPr>
        <w:tc>
          <w:tcPr>
            <w:tcW w:w="2917" w:type="dxa"/>
            <w:vAlign w:val="center"/>
          </w:tcPr>
          <w:p w:rsidR="00A92DDA" w:rsidRDefault="00103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СК09</w:t>
            </w:r>
          </w:p>
        </w:tc>
        <w:tc>
          <w:tcPr>
            <w:tcW w:w="2917" w:type="dxa"/>
            <w:vAlign w:val="center"/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A92DDA" w:rsidRDefault="00103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УМ1</w:t>
            </w:r>
          </w:p>
          <w:p w:rsidR="00A92DDA" w:rsidRDefault="00103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УМ3</w:t>
            </w:r>
          </w:p>
        </w:tc>
        <w:tc>
          <w:tcPr>
            <w:tcW w:w="2917" w:type="dxa"/>
            <w:vAlign w:val="center"/>
          </w:tcPr>
          <w:p w:rsidR="00A92DDA" w:rsidRDefault="0010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К1</w:t>
            </w:r>
          </w:p>
        </w:tc>
        <w:tc>
          <w:tcPr>
            <w:tcW w:w="2918" w:type="dxa"/>
            <w:vAlign w:val="center"/>
          </w:tcPr>
          <w:p w:rsidR="00A92DDA" w:rsidRDefault="00103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ВА1</w:t>
            </w:r>
          </w:p>
          <w:p w:rsidR="00A92DDA" w:rsidRDefault="00103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ВА2</w:t>
            </w:r>
          </w:p>
        </w:tc>
      </w:tr>
    </w:tbl>
    <w:p w:rsidR="00A92DDA" w:rsidRDefault="00A92D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  <w:sectPr w:rsidR="00A92DDA">
          <w:pgSz w:w="16840" w:h="11910" w:orient="landscape"/>
          <w:pgMar w:top="1701" w:right="1134" w:bottom="850" w:left="1418" w:header="720" w:footer="720" w:gutter="0"/>
          <w:cols w:space="720"/>
        </w:sectPr>
      </w:pPr>
    </w:p>
    <w:p w:rsidR="00A92DDA" w:rsidRDefault="00103D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Матриця відповідності визначених результатів навчання, </w:t>
      </w:r>
      <w:proofErr w:type="spellStart"/>
      <w:r>
        <w:rPr>
          <w:b/>
          <w:color w:val="000000"/>
          <w:sz w:val="28"/>
          <w:szCs w:val="28"/>
        </w:rPr>
        <w:t>компетентностей</w:t>
      </w:r>
      <w:proofErr w:type="spellEnd"/>
      <w:r>
        <w:rPr>
          <w:b/>
          <w:color w:val="000000"/>
          <w:sz w:val="28"/>
          <w:szCs w:val="28"/>
        </w:rPr>
        <w:t xml:space="preserve"> та освітніх компонентів</w:t>
      </w:r>
    </w:p>
    <w:p w:rsidR="00A92DDA" w:rsidRDefault="00A92DDA"/>
    <w:tbl>
      <w:tblPr>
        <w:tblStyle w:val="afff2"/>
        <w:tblW w:w="1453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024"/>
        <w:gridCol w:w="1024"/>
        <w:gridCol w:w="1024"/>
        <w:gridCol w:w="1024"/>
        <w:gridCol w:w="1024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A92DDA">
        <w:trPr>
          <w:trHeight w:val="159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Програмні результати навчання</w:t>
            </w:r>
          </w:p>
        </w:tc>
        <w:tc>
          <w:tcPr>
            <w:tcW w:w="13320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Компетентності</w:t>
            </w:r>
          </w:p>
        </w:tc>
      </w:tr>
      <w:tr w:rsidR="00A92DDA">
        <w:trPr>
          <w:trHeight w:val="255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320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line="276" w:lineRule="auto"/>
              <w:ind w:left="10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Інтегральна компетентність</w:t>
            </w:r>
          </w:p>
        </w:tc>
      </w:tr>
      <w:tr w:rsidR="00A92DDA">
        <w:trPr>
          <w:trHeight w:val="384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9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Загальні компетентності</w:t>
            </w:r>
          </w:p>
        </w:tc>
        <w:tc>
          <w:tcPr>
            <w:tcW w:w="9224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Спеціальні (фахові) компетентності</w:t>
            </w:r>
          </w:p>
        </w:tc>
      </w:tr>
      <w:tr w:rsidR="00A92DDA">
        <w:trPr>
          <w:trHeight w:val="255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ЗК01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ЗК02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ЗК03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ЗК04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СК09</w:t>
            </w:r>
          </w:p>
        </w:tc>
      </w:tr>
      <w:tr w:rsidR="00A92DDA">
        <w:trPr>
          <w:trHeight w:val="495"/>
        </w:trPr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ОК1 ОК6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ОК1 ОК6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</w:tr>
      <w:tr w:rsidR="00A92DDA">
        <w:trPr>
          <w:trHeight w:val="495"/>
        </w:trPr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ОК2 ОК8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ОК7</w:t>
            </w:r>
          </w:p>
        </w:tc>
      </w:tr>
      <w:tr w:rsidR="00A92DDA">
        <w:trPr>
          <w:trHeight w:val="255"/>
        </w:trPr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</w:tr>
      <w:tr w:rsidR="00A92DDA">
        <w:trPr>
          <w:trHeight w:val="495"/>
        </w:trPr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 ОК5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ОК7</w:t>
            </w:r>
          </w:p>
        </w:tc>
      </w:tr>
      <w:tr w:rsidR="00A92DDA">
        <w:trPr>
          <w:trHeight w:val="975"/>
        </w:trPr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 ОК8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ОК1 ОК6 ОК7 ОК8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ОК8</w:t>
            </w:r>
          </w:p>
        </w:tc>
      </w:tr>
      <w:tr w:rsidR="00A92DDA">
        <w:trPr>
          <w:trHeight w:val="495"/>
        </w:trPr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ОК7 ОК8</w:t>
            </w:r>
          </w:p>
        </w:tc>
      </w:tr>
      <w:tr w:rsidR="00A92DDA">
        <w:trPr>
          <w:trHeight w:val="495"/>
        </w:trPr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ОК7 ОК8</w:t>
            </w:r>
          </w:p>
        </w:tc>
      </w:tr>
      <w:tr w:rsidR="00A92DDA">
        <w:trPr>
          <w:trHeight w:val="495"/>
        </w:trPr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ОК4 ОК7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ОК4 ОК7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ОК7 ОК8</w:t>
            </w:r>
          </w:p>
        </w:tc>
      </w:tr>
      <w:tr w:rsidR="00A92DDA">
        <w:trPr>
          <w:trHeight w:val="495"/>
        </w:trPr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 ОК8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ОК8</w:t>
            </w:r>
          </w:p>
        </w:tc>
      </w:tr>
      <w:tr w:rsidR="00A92DDA">
        <w:trPr>
          <w:trHeight w:val="495"/>
        </w:trPr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A92DDA"/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ОК7 ОК8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2DDA" w:rsidRDefault="00103DB1">
            <w:pPr>
              <w:spacing w:before="240" w:line="27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ОК7 </w:t>
            </w:r>
          </w:p>
        </w:tc>
      </w:tr>
    </w:tbl>
    <w:p w:rsidR="00A92DDA" w:rsidRDefault="00A92DDA">
      <w:pPr>
        <w:jc w:val="right"/>
        <w:rPr>
          <w:i/>
          <w:sz w:val="28"/>
          <w:szCs w:val="28"/>
        </w:rPr>
      </w:pPr>
    </w:p>
    <w:p w:rsidR="00A92DDA" w:rsidRDefault="00A92DDA">
      <w:pPr>
        <w:jc w:val="right"/>
        <w:rPr>
          <w:i/>
          <w:sz w:val="28"/>
          <w:szCs w:val="28"/>
        </w:rPr>
      </w:pPr>
    </w:p>
    <w:p w:rsidR="00A92DDA" w:rsidRDefault="00103DB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Гарант ОНП “Маркетинг”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Людмила ГРИНЕВИЧ</w:t>
      </w:r>
    </w:p>
    <w:sectPr w:rsidR="00A92DDA">
      <w:pgSz w:w="16840" w:h="11910" w:orient="landscape"/>
      <w:pgMar w:top="2" w:right="28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5CE9"/>
    <w:multiLevelType w:val="multilevel"/>
    <w:tmpl w:val="4724A1E0"/>
    <w:lvl w:ilvl="0">
      <w:start w:val="1"/>
      <w:numFmt w:val="decimal"/>
      <w:lvlText w:val="%1."/>
      <w:lvlJc w:val="left"/>
      <w:pPr>
        <w:ind w:left="1702" w:hanging="2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3300" w:hanging="454"/>
      </w:pPr>
      <w:rPr>
        <w:b/>
      </w:rPr>
    </w:lvl>
    <w:lvl w:ilvl="2">
      <w:numFmt w:val="bullet"/>
      <w:lvlText w:val="•"/>
      <w:lvlJc w:val="left"/>
      <w:pPr>
        <w:ind w:left="3300" w:hanging="454"/>
      </w:pPr>
    </w:lvl>
    <w:lvl w:ilvl="3">
      <w:numFmt w:val="bullet"/>
      <w:lvlText w:val="•"/>
      <w:lvlJc w:val="left"/>
      <w:pPr>
        <w:ind w:left="4375" w:hanging="454"/>
      </w:pPr>
    </w:lvl>
    <w:lvl w:ilvl="4">
      <w:numFmt w:val="bullet"/>
      <w:lvlText w:val="•"/>
      <w:lvlJc w:val="left"/>
      <w:pPr>
        <w:ind w:left="5451" w:hanging="454"/>
      </w:pPr>
    </w:lvl>
    <w:lvl w:ilvl="5">
      <w:numFmt w:val="bullet"/>
      <w:lvlText w:val="•"/>
      <w:lvlJc w:val="left"/>
      <w:pPr>
        <w:ind w:left="6526" w:hanging="454"/>
      </w:pPr>
    </w:lvl>
    <w:lvl w:ilvl="6">
      <w:numFmt w:val="bullet"/>
      <w:lvlText w:val="•"/>
      <w:lvlJc w:val="left"/>
      <w:pPr>
        <w:ind w:left="7602" w:hanging="452"/>
      </w:pPr>
    </w:lvl>
    <w:lvl w:ilvl="7">
      <w:numFmt w:val="bullet"/>
      <w:lvlText w:val="•"/>
      <w:lvlJc w:val="left"/>
      <w:pPr>
        <w:ind w:left="8677" w:hanging="454"/>
      </w:pPr>
    </w:lvl>
    <w:lvl w:ilvl="8">
      <w:numFmt w:val="bullet"/>
      <w:lvlText w:val="•"/>
      <w:lvlJc w:val="left"/>
      <w:pPr>
        <w:ind w:left="9753" w:hanging="45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DA"/>
    <w:rsid w:val="00103DB1"/>
    <w:rsid w:val="00A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7A9F0-45C6-4102-AE24-9D90704D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8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7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E37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List Paragraph"/>
    <w:basedOn w:val="a"/>
    <w:uiPriority w:val="1"/>
    <w:qFormat/>
    <w:pPr>
      <w:spacing w:before="89"/>
      <w:ind w:left="2554" w:hanging="28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table" w:styleId="a7">
    <w:name w:val="Table Grid"/>
    <w:basedOn w:val="a1"/>
    <w:uiPriority w:val="39"/>
    <w:rsid w:val="00F0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E3733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a4">
    <w:name w:val="Название Знак"/>
    <w:basedOn w:val="a0"/>
    <w:link w:val="a3"/>
    <w:uiPriority w:val="10"/>
    <w:rsid w:val="00DE3733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8">
    <w:name w:val="Normal (Web)"/>
    <w:basedOn w:val="a"/>
    <w:uiPriority w:val="99"/>
    <w:unhideWhenUsed/>
    <w:rsid w:val="0068775C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D/XSyn0IcYqbGWB0BrezujL41Q==">CgMxLjAaJQoBMBIgCh4IB0IaCg9UaW1lcyBOZXcgUm9tYW4SB0d1bmdzdWgyCGguZ2pkZ3hzMgloLjMwajB6bGw4AHIhMXA4RXpLVkhuZER6a1pRRnU2YWo5S0lvNE8zUk5MWnl1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4220</Words>
  <Characters>24055</Characters>
  <Application>Microsoft Office Word</Application>
  <DocSecurity>0</DocSecurity>
  <Lines>200</Lines>
  <Paragraphs>56</Paragraphs>
  <ScaleCrop>false</ScaleCrop>
  <Company/>
  <LinksUpToDate>false</LinksUpToDate>
  <CharactersWithSpaces>28219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2024-03-06T14:43:00Z</dcterms:created>
  <dcterms:modified xsi:type="dcterms:W3CDTF">2024-03-19T16:38:00Z</dcterms:modified>
</cp:coreProperties>
</file>